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050"/>
        <w:gridCol w:w="1239"/>
        <w:gridCol w:w="1479"/>
        <w:gridCol w:w="702"/>
        <w:gridCol w:w="738"/>
        <w:gridCol w:w="1341"/>
        <w:gridCol w:w="1362"/>
        <w:gridCol w:w="1323"/>
        <w:gridCol w:w="1287"/>
        <w:gridCol w:w="1262"/>
        <w:gridCol w:w="67"/>
      </w:tblGrid>
      <w:tr w:rsidR="0080224E" w:rsidRPr="007C1569" w:rsidTr="0084132B">
        <w:trPr>
          <w:trHeight w:val="430"/>
        </w:trPr>
        <w:tc>
          <w:tcPr>
            <w:tcW w:w="148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80224E" w:rsidRDefault="0080224E" w:rsidP="0035044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MSHN – SUD </w:t>
            </w:r>
            <w:r w:rsidR="00350443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Credentialing</w:t>
            </w:r>
            <w:r w:rsidR="00E51FD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1D41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Chart</w:t>
            </w:r>
            <w:r w:rsidR="00722B8C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Review</w:t>
            </w:r>
          </w:p>
        </w:tc>
      </w:tr>
      <w:tr w:rsidR="0080224E" w:rsidRPr="007C1569" w:rsidTr="0084132B">
        <w:trPr>
          <w:trHeight w:val="430"/>
        </w:trPr>
        <w:tc>
          <w:tcPr>
            <w:tcW w:w="7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4E" w:rsidRDefault="0080224E" w:rsidP="004303E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Provider:</w:t>
            </w:r>
            <w:r w:rsidR="00501D41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b/>
                  <w:bCs/>
                  <w:color w:val="000000"/>
                  <w:sz w:val="20"/>
                  <w:szCs w:val="20"/>
                </w:rPr>
                <w:id w:val="1572730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03E9" w:rsidRPr="003441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4E" w:rsidRDefault="0080224E" w:rsidP="004303E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Date of Review: </w:t>
            </w:r>
            <w:sdt>
              <w:sdtPr>
                <w:rPr>
                  <w:rFonts w:ascii="Calibri Light" w:eastAsia="Times New Roman" w:hAnsi="Calibri Light" w:cs="Times New Roman"/>
                  <w:b/>
                  <w:bCs/>
                  <w:color w:val="000000"/>
                  <w:sz w:val="20"/>
                  <w:szCs w:val="20"/>
                </w:rPr>
                <w:id w:val="1068300274"/>
                <w:placeholder>
                  <w:docPart w:val="DefaultPlaceholder_-1854013438"/>
                </w:placeholder>
                <w:showingPlcHdr/>
                <w:date w:fullDate="2017-0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303E9" w:rsidRPr="003441E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01D41" w:rsidRPr="007C1569" w:rsidTr="0084132B">
        <w:trPr>
          <w:trHeight w:val="430"/>
        </w:trPr>
        <w:tc>
          <w:tcPr>
            <w:tcW w:w="7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41" w:rsidRDefault="00501D41" w:rsidP="009B54A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Reviewer: </w:t>
            </w:r>
            <w:sdt>
              <w:sdtPr>
                <w:rPr>
                  <w:rFonts w:ascii="Calibri Light" w:eastAsia="Times New Roman" w:hAnsi="Calibri Light" w:cs="Times New Roman"/>
                  <w:b/>
                  <w:bCs/>
                  <w:color w:val="000000"/>
                  <w:sz w:val="20"/>
                  <w:szCs w:val="20"/>
                </w:rPr>
                <w:id w:val="-15249285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06B15" w:rsidRPr="003441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41" w:rsidRDefault="00501D41" w:rsidP="00501D4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132B" w:rsidRPr="00C006F2" w:rsidTr="0084132B">
        <w:trPr>
          <w:gridAfter w:val="1"/>
          <w:wAfter w:w="67" w:type="dxa"/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32B" w:rsidRPr="00C006F2" w:rsidTr="004303E9">
        <w:trPr>
          <w:gridAfter w:val="1"/>
          <w:wAfter w:w="67" w:type="dxa"/>
          <w:trHeight w:val="288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Required MCBAP Certified Supervisor</w:t>
            </w:r>
            <w:r w:rsidR="000717C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and credentials</w:t>
            </w:r>
          </w:p>
        </w:tc>
        <w:tc>
          <w:tcPr>
            <w:tcW w:w="10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32B" w:rsidRPr="00C006F2" w:rsidRDefault="0084132B" w:rsidP="008052B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84132B" w:rsidRPr="00C006F2" w:rsidTr="004303E9">
        <w:trPr>
          <w:gridAfter w:val="1"/>
          <w:wAfter w:w="67" w:type="dxa"/>
          <w:trHeight w:val="288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2B" w:rsidRPr="00C006F2" w:rsidRDefault="0084132B" w:rsidP="008052B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Assigned Staff to perform credentialing</w:t>
            </w:r>
          </w:p>
        </w:tc>
        <w:tc>
          <w:tcPr>
            <w:tcW w:w="10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32B" w:rsidRPr="00C006F2" w:rsidRDefault="0084132B" w:rsidP="008052B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</w:tbl>
    <w:p w:rsidR="0080224E" w:rsidRDefault="0080224E"/>
    <w:tbl>
      <w:tblPr>
        <w:tblW w:w="14982" w:type="dxa"/>
        <w:tblInd w:w="-275" w:type="dxa"/>
        <w:tblLook w:val="04A0" w:firstRow="1" w:lastRow="0" w:firstColumn="1" w:lastColumn="0" w:noHBand="0" w:noVBand="1"/>
      </w:tblPr>
      <w:tblGrid>
        <w:gridCol w:w="4079"/>
        <w:gridCol w:w="1338"/>
        <w:gridCol w:w="1489"/>
        <w:gridCol w:w="1450"/>
        <w:gridCol w:w="1350"/>
        <w:gridCol w:w="1372"/>
        <w:gridCol w:w="1332"/>
        <w:gridCol w:w="1296"/>
        <w:gridCol w:w="32"/>
        <w:gridCol w:w="1244"/>
      </w:tblGrid>
      <w:tr w:rsidR="00C006F2" w:rsidRPr="00C006F2" w:rsidTr="00D06B15">
        <w:trPr>
          <w:trHeight w:val="798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C4" w:rsidRDefault="000717C4" w:rsidP="000717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</w:p>
          <w:p w:rsidR="00C006F2" w:rsidRPr="00C006F2" w:rsidRDefault="000717C4" w:rsidP="000717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 xml:space="preserve">Utilize columns to identify </w:t>
            </w:r>
            <w:r w:rsidR="00C006F2" w:rsidRPr="00C006F2"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>Staff Initials/Title/Date of Hire</w:t>
            </w:r>
            <w:r>
              <w:rPr>
                <w:rFonts w:ascii="Calibri Light" w:eastAsia="Times New Roman" w:hAnsi="Calibri Light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C006F2" w:rsidRPr="00C006F2" w:rsidRDefault="00D06B15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Staff 1: 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F2" w:rsidRPr="00C006F2" w:rsidRDefault="00D06B15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Staff 2: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D06B15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Staff 3: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F2" w:rsidRPr="00096802" w:rsidRDefault="00D06B15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</w:rPr>
              <w:t xml:space="preserve">Staff 4: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C006F2" w:rsidRPr="003C13B6" w:rsidRDefault="00D06B15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 xml:space="preserve">Staff 5: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F2" w:rsidRPr="00C97ACC" w:rsidRDefault="00D06B15" w:rsidP="00C97A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Staff 6: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C006F2" w:rsidRPr="00143420" w:rsidRDefault="00D06B15" w:rsidP="00C97A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Staff 7: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F2" w:rsidRPr="00F0404C" w:rsidRDefault="00D06B15" w:rsidP="00C97AC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Staff 8: </w:t>
            </w:r>
          </w:p>
        </w:tc>
      </w:tr>
      <w:tr w:rsidR="00C006F2" w:rsidRPr="00C006F2" w:rsidTr="00D06B15">
        <w:trPr>
          <w:trHeight w:val="269"/>
        </w:trPr>
        <w:tc>
          <w:tcPr>
            <w:tcW w:w="14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Initial Application - Indicate date of completion of initial credentialing - could be expiration date, date of signature, or date verified</w:t>
            </w:r>
          </w:p>
        </w:tc>
      </w:tr>
      <w:tr w:rsidR="00C006F2" w:rsidRPr="00C006F2" w:rsidTr="00D06B15">
        <w:trPr>
          <w:trHeight w:val="517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Complete Application </w:t>
            </w:r>
            <w:r w:rsidRPr="00C006F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(Education, work Experience, attestations, etc.)</w:t>
            </w:r>
          </w:p>
          <w:p w:rsidR="00480C30" w:rsidRPr="008F29BA" w:rsidRDefault="00480C30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6"/>
                <w:szCs w:val="16"/>
              </w:rPr>
            </w:pPr>
            <w:r w:rsidRPr="008F29BA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</w:rPr>
              <w:t>*See Peer Recovery Coach note below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C006F2" w:rsidRPr="00C006F2" w:rsidTr="00D06B15">
        <w:trPr>
          <w:trHeight w:val="26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Primary Source Verification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C006F2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6F2" w:rsidRPr="004C1277" w:rsidRDefault="00C006F2" w:rsidP="00C97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State Licensure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3F0CFC" w:rsidRPr="00C006F2" w:rsidRDefault="003F0CFC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66" w:rsidRPr="00C006F2" w:rsidRDefault="00473A66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C006F2" w:rsidRPr="00C006F2" w:rsidTr="00D06B15">
        <w:trPr>
          <w:trHeight w:val="268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6F2" w:rsidRPr="004C1277" w:rsidRDefault="00662C5A" w:rsidP="00C97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Criminal Background Check</w:t>
            </w:r>
            <w:r w:rsidR="004C1277"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</w:t>
            </w:r>
            <w:r w:rsidR="004C1277" w:rsidRPr="004C1277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(indicate type/date)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E072E7" w:rsidRPr="00C006F2" w:rsidRDefault="00E072E7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4C1277" w:rsidRPr="00C006F2" w:rsidTr="00D06B15">
        <w:trPr>
          <w:trHeight w:val="268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277" w:rsidRPr="004C1277" w:rsidRDefault="004C1277" w:rsidP="00C97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Prior convictions identified </w:t>
            </w:r>
            <w:r w:rsidRPr="004C1277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(Y/N and indicate convictions)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4C1277" w:rsidRPr="00C006F2" w:rsidRDefault="004C1277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7" w:rsidRPr="00C006F2" w:rsidRDefault="004C1277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4C1277" w:rsidRPr="00C006F2" w:rsidRDefault="004C1277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7" w:rsidRPr="00C006F2" w:rsidRDefault="004C1277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4C1277" w:rsidRPr="00C006F2" w:rsidRDefault="004C1277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7" w:rsidRPr="00C006F2" w:rsidRDefault="004C1277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4C1277" w:rsidRPr="00C006F2" w:rsidRDefault="004C1277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77" w:rsidRPr="00C006F2" w:rsidRDefault="004C1277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C006F2" w:rsidRPr="00C006F2" w:rsidTr="00D06B15">
        <w:trPr>
          <w:trHeight w:val="235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06F2" w:rsidRPr="004C1277" w:rsidRDefault="00C006F2" w:rsidP="00C97A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Medicaid/Medicare Sanctions </w:t>
            </w:r>
            <w:r w:rsidR="004C1277" w:rsidRPr="004C1277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(indicate type/frequency)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2" w:rsidRPr="00C006F2" w:rsidRDefault="00C006F2" w:rsidP="00C97A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4C1277" w:rsidRDefault="00F0404C" w:rsidP="00F040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Education/Internship/Residency (Physicians, NP, PA, ETC).  Indicate if waiver is used (e.g. home based)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473A66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473A66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3F4779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4C1277" w:rsidRDefault="00F0404C" w:rsidP="00F040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Employment verification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77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Measures of Current Clinical Competency in Areas of Work/Privilege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.  Could include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42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(MCBAP certs, trainings, Professional Enhancements, Performance Evaluations)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Proof of Liability </w:t>
            </w:r>
            <w:r w:rsidR="00D06B15"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Coverage (</w:t>
            </w:r>
            <w:r w:rsidRPr="00C006F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if applicable)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MCBAP Credential </w:t>
            </w:r>
            <w:r w:rsidR="004303E9" w:rsidRPr="004303E9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</w:rPr>
              <w:t>(or dev plan submitted within 30 days of hire)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1"/>
        </w:trPr>
        <w:tc>
          <w:tcPr>
            <w:tcW w:w="1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Re-Credentialing - Indicate date of completion of re</w:t>
            </w:r>
            <w:r w:rsidR="00D06B15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credentialing - could be expiration date, date of signature, or date verified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404C" w:rsidRPr="00C006F2" w:rsidTr="00D06B15">
        <w:trPr>
          <w:trHeight w:val="517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Complete Application</w:t>
            </w:r>
            <w:r w:rsidRPr="00C006F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(Education, work Experience, attestation, etc.)</w:t>
            </w:r>
          </w:p>
          <w:p w:rsidR="00480C30" w:rsidRPr="00C006F2" w:rsidRDefault="00480C30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BA1FAC">
              <w:rPr>
                <w:rFonts w:ascii="Calibri Light" w:eastAsia="Times New Roman" w:hAnsi="Calibri Light" w:cs="Times New Roman"/>
                <w:color w:val="000000"/>
                <w:sz w:val="16"/>
                <w:szCs w:val="16"/>
              </w:rPr>
              <w:t>*See Peer Recovery Coach note below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Primary Source Verification Updates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4C1277" w:rsidRDefault="00F0404C" w:rsidP="00F04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4C1277" w:rsidRDefault="00F0404C" w:rsidP="00F04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Criminal Background Check </w:t>
            </w:r>
            <w:r w:rsidRPr="004C1277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(indicate type</w:t>
            </w:r>
            <w:r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/date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D14CC4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404C" w:rsidRPr="004C1277" w:rsidRDefault="00F0404C" w:rsidP="00F04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Prior convictions identified </w:t>
            </w:r>
            <w:r w:rsidRPr="004C1277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(Y/N and indicate convictions)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4C1277" w:rsidRDefault="00F0404C" w:rsidP="00F040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Medicaid/Medicare Sanctions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</w:t>
            </w:r>
            <w:r w:rsidRPr="004C1277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>(indicate type/frequency)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77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Measures of Current Clinical Competency in Areas of Work/Privilege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.  Could include:</w:t>
            </w: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4C1277" w:rsidRDefault="00F0404C" w:rsidP="00F04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QI/Performance Monitoring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04C" w:rsidRPr="004C1277" w:rsidRDefault="00F0404C" w:rsidP="00F04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Performance Evaluation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4C" w:rsidRPr="004C1277" w:rsidRDefault="00F0404C" w:rsidP="00F04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4C127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Peer Review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 xml:space="preserve">Proof of Liability Coverage </w:t>
            </w:r>
            <w:r w:rsidRPr="00C006F2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</w:rPr>
              <w:t>MCBAP Credential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81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4C" w:rsidRDefault="00E352AA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24765</wp:posOffset>
                      </wp:positionV>
                      <wp:extent cx="9486900" cy="539750"/>
                      <wp:effectExtent l="0" t="0" r="1905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52AA" w:rsidRPr="00E352AA" w:rsidRDefault="00E352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BB341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Peer Recovery Coach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must be at least 18 years of age</w:t>
                                  </w:r>
                                  <w:r w:rsidR="00BB341E">
                                    <w:rPr>
                                      <w:sz w:val="18"/>
                                      <w:szCs w:val="18"/>
                                    </w:rPr>
                                    <w:t xml:space="preserve"> (application)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; have 2 continuous years in recovery from addiction(s) with experience in navigating treatment services and/or prevention</w:t>
                                  </w:r>
                                  <w:r w:rsidR="00BB341E">
                                    <w:rPr>
                                      <w:sz w:val="18"/>
                                      <w:szCs w:val="18"/>
                                    </w:rPr>
                                    <w:t xml:space="preserve"> (attestation)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; experience receiving publicly funded treatment and recovery services for addiction(s)</w:t>
                                  </w:r>
                                  <w:r w:rsidR="00BB341E">
                                    <w:rPr>
                                      <w:sz w:val="18"/>
                                      <w:szCs w:val="18"/>
                                    </w:rPr>
                                    <w:t xml:space="preserve"> (attestation)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; be employed at least 10 hours per week by a licensed SUD Treatment Organization or anot</w:t>
                                  </w:r>
                                  <w:r w:rsidR="00BB341E">
                                    <w:rPr>
                                      <w:sz w:val="18"/>
                                      <w:szCs w:val="18"/>
                                    </w:rPr>
                                    <w:t xml:space="preserve">her organization under contract (timesheets); and attend and successfully complete MDHHS Peer Recovery Coach training and certification.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.4pt;margin-top:1.95pt;width:747pt;height: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" fillcolor="white [3201]" strokeweight=".5pt">
                      <v:textbox>
                        <w:txbxContent>
                          <w:p w:rsidR="00E352AA" w:rsidRPr="00E352AA" w:rsidRDefault="00E352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BB341E">
                              <w:rPr>
                                <w:b/>
                                <w:sz w:val="18"/>
                                <w:szCs w:val="18"/>
                              </w:rPr>
                              <w:t>Peer Recovery Coach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must be at least 18 years of age</w:t>
                            </w:r>
                            <w:r w:rsidR="00BB341E">
                              <w:rPr>
                                <w:sz w:val="18"/>
                                <w:szCs w:val="18"/>
                              </w:rPr>
                              <w:t xml:space="preserve"> (application)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 have 2 continuous years in recovery from addiction(s) with experience in navigating treatment services and/or prevention</w:t>
                            </w:r>
                            <w:r w:rsidR="00BB341E">
                              <w:rPr>
                                <w:sz w:val="18"/>
                                <w:szCs w:val="18"/>
                              </w:rPr>
                              <w:t xml:space="preserve"> (attestation)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 experience receiving publicly funded treatment and recovery services for addiction(s)</w:t>
                            </w:r>
                            <w:r w:rsidR="00BB341E">
                              <w:rPr>
                                <w:sz w:val="18"/>
                                <w:szCs w:val="18"/>
                              </w:rPr>
                              <w:t xml:space="preserve"> (attestation)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 be employed at least 10 hours per week by a licensed SUD Treatment Organization or anot</w:t>
                            </w:r>
                            <w:r w:rsidR="00BB341E">
                              <w:rPr>
                                <w:sz w:val="18"/>
                                <w:szCs w:val="18"/>
                              </w:rPr>
                              <w:t xml:space="preserve">her organization under contract (timesheets); and attend and successfully complete MDHHS Peer Recovery Coach training and certification.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2AA" w:rsidRPr="00C006F2" w:rsidRDefault="00E352AA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2AA" w:rsidRPr="00C006F2" w:rsidTr="00D06B15">
        <w:trPr>
          <w:trHeight w:val="281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AA" w:rsidRDefault="00E352AA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color w:val="000000"/>
                <w:sz w:val="20"/>
                <w:szCs w:val="20"/>
              </w:rPr>
            </w:pPr>
          </w:p>
          <w:p w:rsidR="00E352AA" w:rsidRDefault="00E352AA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AA" w:rsidRPr="00C006F2" w:rsidRDefault="00E352AA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AA" w:rsidRPr="00C006F2" w:rsidRDefault="00E352AA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AA" w:rsidRPr="00C006F2" w:rsidRDefault="00E352AA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AA" w:rsidRPr="00C006F2" w:rsidRDefault="00E352AA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AA" w:rsidRPr="00C006F2" w:rsidRDefault="00E352AA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AA" w:rsidRPr="00C006F2" w:rsidRDefault="00E352AA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AA" w:rsidRPr="00C006F2" w:rsidRDefault="00E352AA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2AA" w:rsidRPr="00C006F2" w:rsidRDefault="00E352AA" w:rsidP="00F0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04C" w:rsidRPr="00C006F2" w:rsidTr="00D06B15">
        <w:trPr>
          <w:trHeight w:val="269"/>
        </w:trPr>
        <w:tc>
          <w:tcPr>
            <w:tcW w:w="1498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noWrap/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Staff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Credentialing</w:t>
            </w:r>
            <w:r w:rsidRPr="00C006F2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 Findings and Corrective Action</w:t>
            </w:r>
          </w:p>
        </w:tc>
      </w:tr>
      <w:tr w:rsidR="00F0404C" w:rsidRPr="00C006F2" w:rsidTr="00D06B15">
        <w:trPr>
          <w:trHeight w:val="450"/>
        </w:trPr>
        <w:tc>
          <w:tcPr>
            <w:tcW w:w="14982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04C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C006F2">
              <w:rPr>
                <w:rFonts w:ascii="Calibri Light" w:eastAsia="Times New Roman" w:hAnsi="Calibri Light" w:cs="Times New Roman"/>
                <w:color w:val="000000"/>
              </w:rPr>
              <w:t>Strengths:</w:t>
            </w:r>
          </w:p>
          <w:p w:rsidR="00F0404C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  <w:p w:rsidR="00F0404C" w:rsidRDefault="004303E9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t>Findings:</w:t>
            </w:r>
            <w:bookmarkStart w:id="0" w:name="_GoBack"/>
            <w:bookmarkEnd w:id="0"/>
          </w:p>
          <w:p w:rsidR="004303E9" w:rsidRPr="000B5D00" w:rsidRDefault="004303E9" w:rsidP="008E37B8">
            <w:pPr>
              <w:spacing w:after="0" w:line="240" w:lineRule="auto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  <w:color w:val="000000"/>
              </w:rPr>
              <w:br/>
              <w:t>Recommendations:</w:t>
            </w:r>
          </w:p>
        </w:tc>
      </w:tr>
      <w:tr w:rsidR="00F0404C" w:rsidRPr="00C006F2" w:rsidTr="00D06B15">
        <w:trPr>
          <w:trHeight w:val="450"/>
        </w:trPr>
        <w:tc>
          <w:tcPr>
            <w:tcW w:w="1498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F0404C" w:rsidRPr="00C006F2" w:rsidTr="00D06B15">
        <w:trPr>
          <w:trHeight w:val="450"/>
        </w:trPr>
        <w:tc>
          <w:tcPr>
            <w:tcW w:w="1498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F0404C" w:rsidRPr="00C006F2" w:rsidTr="00D06B15">
        <w:trPr>
          <w:trHeight w:val="450"/>
        </w:trPr>
        <w:tc>
          <w:tcPr>
            <w:tcW w:w="1498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F0404C" w:rsidRPr="00C006F2" w:rsidTr="00D06B15">
        <w:trPr>
          <w:trHeight w:val="450"/>
        </w:trPr>
        <w:tc>
          <w:tcPr>
            <w:tcW w:w="1498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F0404C" w:rsidRPr="00C006F2" w:rsidTr="00D06B15">
        <w:trPr>
          <w:trHeight w:val="450"/>
        </w:trPr>
        <w:tc>
          <w:tcPr>
            <w:tcW w:w="1498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F0404C" w:rsidRPr="00C006F2" w:rsidTr="00D06B15">
        <w:trPr>
          <w:trHeight w:val="450"/>
        </w:trPr>
        <w:tc>
          <w:tcPr>
            <w:tcW w:w="1498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0404C" w:rsidRPr="00C006F2" w:rsidRDefault="00F0404C" w:rsidP="00F0404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</w:tbl>
    <w:p w:rsidR="00A253EB" w:rsidRDefault="00A253EB"/>
    <w:sectPr w:rsidR="00A253EB" w:rsidSect="007C156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C8" w:rsidRDefault="00DC5CC8" w:rsidP="00501D41">
      <w:pPr>
        <w:spacing w:after="0" w:line="240" w:lineRule="auto"/>
      </w:pPr>
      <w:r>
        <w:separator/>
      </w:r>
    </w:p>
  </w:endnote>
  <w:endnote w:type="continuationSeparator" w:id="0">
    <w:p w:rsidR="00DC5CC8" w:rsidRDefault="00DC5CC8" w:rsidP="0050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15" w:rsidRPr="00D06B15" w:rsidRDefault="00D06B15">
    <w:pPr>
      <w:pStyle w:val="Footer"/>
      <w:rPr>
        <w:sz w:val="16"/>
        <w:szCs w:val="16"/>
      </w:rPr>
    </w:pPr>
    <w:r w:rsidRPr="00D06B15">
      <w:rPr>
        <w:sz w:val="16"/>
        <w:szCs w:val="16"/>
      </w:rPr>
      <w:t xml:space="preserve">MSHN SUD Staff </w:t>
    </w:r>
    <w:r w:rsidR="000B5D00">
      <w:rPr>
        <w:sz w:val="16"/>
        <w:szCs w:val="16"/>
      </w:rPr>
      <w:t xml:space="preserve">Credentialing Tool; </w:t>
    </w:r>
    <w:r w:rsidR="0043733D">
      <w:rPr>
        <w:sz w:val="16"/>
        <w:szCs w:val="16"/>
      </w:rPr>
      <w:t>FY19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C8" w:rsidRDefault="00DC5CC8" w:rsidP="00501D41">
      <w:pPr>
        <w:spacing w:after="0" w:line="240" w:lineRule="auto"/>
      </w:pPr>
      <w:r>
        <w:separator/>
      </w:r>
    </w:p>
  </w:footnote>
  <w:footnote w:type="continuationSeparator" w:id="0">
    <w:p w:rsidR="00DC5CC8" w:rsidRDefault="00DC5CC8" w:rsidP="0050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41" w:rsidRPr="00501D41" w:rsidRDefault="000717C4" w:rsidP="008F29BA">
    <w:pPr>
      <w:pStyle w:val="Header"/>
      <w:tabs>
        <w:tab w:val="clear" w:pos="4680"/>
        <w:tab w:val="clear" w:pos="9360"/>
        <w:tab w:val="left" w:pos="5010"/>
        <w:tab w:val="left" w:pos="6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5314950</wp:posOffset>
              </wp:positionH>
              <wp:positionV relativeFrom="paragraph">
                <wp:posOffset>-152400</wp:posOffset>
              </wp:positionV>
              <wp:extent cx="3740150" cy="863600"/>
              <wp:effectExtent l="0" t="0" r="1270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0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717C4" w:rsidRPr="00D06B15" w:rsidRDefault="000717C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B15">
                            <w:rPr>
                              <w:sz w:val="20"/>
                              <w:szCs w:val="20"/>
                            </w:rPr>
                            <w:t xml:space="preserve">Providers: Please complete each column with information for each personnel file selected </w:t>
                          </w:r>
                          <w:r w:rsidR="00FC6314">
                            <w:rPr>
                              <w:sz w:val="20"/>
                              <w:szCs w:val="20"/>
                            </w:rPr>
                            <w:t>f</w:t>
                          </w:r>
                          <w:r w:rsidRPr="00D06B15">
                            <w:rPr>
                              <w:sz w:val="20"/>
                              <w:szCs w:val="20"/>
                            </w:rPr>
                            <w:t>or review and upload into Box. MSHN staff will</w:t>
                          </w:r>
                          <w:r w:rsidR="00D06B15">
                            <w:rPr>
                              <w:sz w:val="20"/>
                              <w:szCs w:val="20"/>
                            </w:rPr>
                            <w:t xml:space="preserve"> verify</w:t>
                          </w:r>
                          <w:r w:rsidRPr="00D06B15">
                            <w:rPr>
                              <w:sz w:val="20"/>
                              <w:szCs w:val="20"/>
                            </w:rPr>
                            <w:t xml:space="preserve"> information provided in this document </w:t>
                          </w:r>
                          <w:r w:rsidR="00D06B15">
                            <w:rPr>
                              <w:sz w:val="20"/>
                              <w:szCs w:val="20"/>
                            </w:rPr>
                            <w:t>using</w:t>
                          </w:r>
                          <w:r w:rsidR="00D06B15" w:rsidRPr="00D06B1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06B15">
                            <w:rPr>
                              <w:sz w:val="20"/>
                              <w:szCs w:val="20"/>
                            </w:rPr>
                            <w:t xml:space="preserve">actual personnel files when conducting QA visit.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8.5pt;margin-top:-12pt;width:294.5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" fillcolor="white [3201]" strokeweight=".5pt">
              <v:textbox>
                <w:txbxContent>
                  <w:p w:rsidR="000717C4" w:rsidRPr="00D06B15" w:rsidRDefault="000717C4">
                    <w:pPr>
                      <w:rPr>
                        <w:sz w:val="20"/>
                        <w:szCs w:val="20"/>
                      </w:rPr>
                    </w:pPr>
                    <w:r w:rsidRPr="00D06B15">
                      <w:rPr>
                        <w:sz w:val="20"/>
                        <w:szCs w:val="20"/>
                      </w:rPr>
                      <w:t xml:space="preserve">Providers: Please complete each column with information for each personnel file selected </w:t>
                    </w:r>
                    <w:r w:rsidR="00FC6314">
                      <w:rPr>
                        <w:sz w:val="20"/>
                        <w:szCs w:val="20"/>
                      </w:rPr>
                      <w:t>f</w:t>
                    </w:r>
                    <w:r w:rsidRPr="00D06B15">
                      <w:rPr>
                        <w:sz w:val="20"/>
                        <w:szCs w:val="20"/>
                      </w:rPr>
                      <w:t>or review and upload into Box. MSHN staff will</w:t>
                    </w:r>
                    <w:r w:rsidR="00D06B15">
                      <w:rPr>
                        <w:sz w:val="20"/>
                        <w:szCs w:val="20"/>
                      </w:rPr>
                      <w:t xml:space="preserve"> verify</w:t>
                    </w:r>
                    <w:r w:rsidRPr="00D06B15">
                      <w:rPr>
                        <w:sz w:val="20"/>
                        <w:szCs w:val="20"/>
                      </w:rPr>
                      <w:t xml:space="preserve"> information provided in this document </w:t>
                    </w:r>
                    <w:r w:rsidR="00D06B15">
                      <w:rPr>
                        <w:sz w:val="20"/>
                        <w:szCs w:val="20"/>
                      </w:rPr>
                      <w:t>using</w:t>
                    </w:r>
                    <w:r w:rsidR="00D06B15" w:rsidRPr="00D06B15">
                      <w:rPr>
                        <w:sz w:val="20"/>
                        <w:szCs w:val="20"/>
                      </w:rPr>
                      <w:t xml:space="preserve"> </w:t>
                    </w:r>
                    <w:r w:rsidRPr="00D06B15">
                      <w:rPr>
                        <w:sz w:val="20"/>
                        <w:szCs w:val="20"/>
                      </w:rPr>
                      <w:t xml:space="preserve">actual personnel files when conducting QA visit. </w:t>
                    </w:r>
                  </w:p>
                </w:txbxContent>
              </v:textbox>
            </v:shape>
          </w:pict>
        </mc:Fallback>
      </mc:AlternateContent>
    </w:r>
    <w:r w:rsidR="00501D41">
      <w:rPr>
        <w:noProof/>
      </w:rPr>
      <w:drawing>
        <wp:inline distT="0" distB="0" distL="0" distR="0">
          <wp:extent cx="2191056" cy="781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6314">
      <w:tab/>
    </w:r>
    <w:r w:rsidR="00FC63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E35"/>
    <w:multiLevelType w:val="hybridMultilevel"/>
    <w:tmpl w:val="41969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507DB"/>
    <w:multiLevelType w:val="hybridMultilevel"/>
    <w:tmpl w:val="F78C7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0F6B84"/>
    <w:multiLevelType w:val="hybridMultilevel"/>
    <w:tmpl w:val="C7DA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69"/>
    <w:rsid w:val="000717C4"/>
    <w:rsid w:val="00084F62"/>
    <w:rsid w:val="00096802"/>
    <w:rsid w:val="000A799F"/>
    <w:rsid w:val="000B5D00"/>
    <w:rsid w:val="000D42A7"/>
    <w:rsid w:val="00143420"/>
    <w:rsid w:val="00176737"/>
    <w:rsid w:val="00192280"/>
    <w:rsid w:val="00246695"/>
    <w:rsid w:val="00265FBD"/>
    <w:rsid w:val="0029315A"/>
    <w:rsid w:val="0031379F"/>
    <w:rsid w:val="00350443"/>
    <w:rsid w:val="003B2E04"/>
    <w:rsid w:val="003C13B6"/>
    <w:rsid w:val="003F0CFC"/>
    <w:rsid w:val="003F4779"/>
    <w:rsid w:val="00406523"/>
    <w:rsid w:val="004303E9"/>
    <w:rsid w:val="0043733D"/>
    <w:rsid w:val="0045204D"/>
    <w:rsid w:val="00473A66"/>
    <w:rsid w:val="00480C30"/>
    <w:rsid w:val="004C1277"/>
    <w:rsid w:val="00501D41"/>
    <w:rsid w:val="005D5D74"/>
    <w:rsid w:val="00662C5A"/>
    <w:rsid w:val="006A63A7"/>
    <w:rsid w:val="006C025F"/>
    <w:rsid w:val="00722B8C"/>
    <w:rsid w:val="007C1569"/>
    <w:rsid w:val="0080224E"/>
    <w:rsid w:val="00816F3C"/>
    <w:rsid w:val="0084132B"/>
    <w:rsid w:val="0085189A"/>
    <w:rsid w:val="008C0C1D"/>
    <w:rsid w:val="008D3AFD"/>
    <w:rsid w:val="008E37B8"/>
    <w:rsid w:val="008F29BA"/>
    <w:rsid w:val="00984A54"/>
    <w:rsid w:val="00994106"/>
    <w:rsid w:val="009B54AC"/>
    <w:rsid w:val="009D5711"/>
    <w:rsid w:val="009E05E7"/>
    <w:rsid w:val="00A253EB"/>
    <w:rsid w:val="00A52F93"/>
    <w:rsid w:val="00A5485B"/>
    <w:rsid w:val="00BB341E"/>
    <w:rsid w:val="00C006F2"/>
    <w:rsid w:val="00C332D2"/>
    <w:rsid w:val="00C81DFE"/>
    <w:rsid w:val="00C97ACC"/>
    <w:rsid w:val="00CF16A3"/>
    <w:rsid w:val="00D06B15"/>
    <w:rsid w:val="00D14CC4"/>
    <w:rsid w:val="00DB399D"/>
    <w:rsid w:val="00DC5CC8"/>
    <w:rsid w:val="00DD1B36"/>
    <w:rsid w:val="00DD30C5"/>
    <w:rsid w:val="00E072E7"/>
    <w:rsid w:val="00E352AA"/>
    <w:rsid w:val="00E51FD2"/>
    <w:rsid w:val="00ED5658"/>
    <w:rsid w:val="00F0404C"/>
    <w:rsid w:val="00FC4B04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30E3D-9ACD-425C-B46B-8516EBF4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2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41"/>
  </w:style>
  <w:style w:type="paragraph" w:styleId="Footer">
    <w:name w:val="footer"/>
    <w:basedOn w:val="Normal"/>
    <w:link w:val="FooterChar"/>
    <w:uiPriority w:val="99"/>
    <w:unhideWhenUsed/>
    <w:rsid w:val="0050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41"/>
  </w:style>
  <w:style w:type="paragraph" w:styleId="ListParagraph">
    <w:name w:val="List Paragraph"/>
    <w:basedOn w:val="Normal"/>
    <w:uiPriority w:val="34"/>
    <w:qFormat/>
    <w:rsid w:val="004C1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2FB4-5140-4FBD-9661-787F2A12DA40}"/>
      </w:docPartPr>
      <w:docPartBody>
        <w:p w:rsidR="00425DB9" w:rsidRDefault="00425DB9">
          <w:r w:rsidRPr="003441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3214-AF06-41FF-BCDD-882689A0AF94}"/>
      </w:docPartPr>
      <w:docPartBody>
        <w:p w:rsidR="00425DB9" w:rsidRDefault="00425DB9">
          <w:r w:rsidRPr="003441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9"/>
    <w:rsid w:val="00246BD1"/>
    <w:rsid w:val="00296B28"/>
    <w:rsid w:val="00425DB9"/>
    <w:rsid w:val="00797566"/>
    <w:rsid w:val="0093522D"/>
    <w:rsid w:val="00B16B87"/>
    <w:rsid w:val="00BC6A79"/>
    <w:rsid w:val="00C060C8"/>
    <w:rsid w:val="00D60FFA"/>
    <w:rsid w:val="00DE3D8E"/>
    <w:rsid w:val="00EA6470"/>
    <w:rsid w:val="00F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D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Watters</cp:lastModifiedBy>
  <cp:revision>2</cp:revision>
  <dcterms:created xsi:type="dcterms:W3CDTF">2019-01-30T17:26:00Z</dcterms:created>
  <dcterms:modified xsi:type="dcterms:W3CDTF">2019-01-30T17:26:00Z</dcterms:modified>
</cp:coreProperties>
</file>