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9.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0.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1.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2.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3.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4.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5.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6.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7.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8.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9.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0.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1.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2.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3.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4.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5.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6.xml" ContentType="application/vnd.openxmlformats-officedocument.themeOverrid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3551" w:rsidRDefault="00D20D78" w:rsidP="00487DF3">
      <w:pPr>
        <w:ind w:right="4282"/>
        <w:rPr>
          <w:b/>
          <w:sz w:val="40"/>
        </w:rPr>
      </w:pPr>
      <w:bookmarkStart w:id="0" w:name="RSA_Report_FY18_without_attachment.pdf"/>
      <w:bookmarkEnd w:id="0"/>
      <w:r>
        <w:rPr>
          <w:b/>
          <w:sz w:val="40"/>
        </w:rPr>
        <w:t>Overview of Mid-State Health Network Recovery Self-Assessment Survey Summary Report FY 2019</w:t>
      </w:r>
    </w:p>
    <w:p w:rsidR="00BD3551" w:rsidRDefault="00D20D78" w:rsidP="00487DF3">
      <w:pPr>
        <w:rPr>
          <w:sz w:val="32"/>
        </w:rPr>
      </w:pPr>
      <w:r>
        <w:rPr>
          <w:sz w:val="32"/>
        </w:rPr>
        <w:t>Provider Network Measure</w:t>
      </w:r>
    </w:p>
    <w:p w:rsidR="00BD3551" w:rsidRDefault="00BD3551">
      <w:pPr>
        <w:pStyle w:val="BodyText"/>
        <w:spacing w:before="2"/>
        <w:rPr>
          <w:sz w:val="37"/>
        </w:rPr>
      </w:pPr>
    </w:p>
    <w:p w:rsidR="00BD3551" w:rsidRPr="00FA7972" w:rsidRDefault="00B07530" w:rsidP="00FA7972">
      <w:pPr>
        <w:ind w:left="-90"/>
        <w:rPr>
          <w:b/>
          <w:sz w:val="24"/>
          <w:u w:val="single"/>
        </w:rPr>
      </w:pPr>
      <w:r>
        <w:pict>
          <v:line id="_x0000_s3462" style="position:absolute;left:0;text-align:left;z-index:1024;mso-position-horizontal-relative:page" from="1in,13.2pt" to="134.4pt,13.2pt" strokeweight=".78pt">
            <w10:wrap anchorx="page"/>
          </v:line>
        </w:pict>
      </w:r>
      <w:r w:rsidR="00FA7972">
        <w:rPr>
          <w:b/>
          <w:sz w:val="24"/>
        </w:rPr>
        <w:t xml:space="preserve">  </w:t>
      </w:r>
      <w:r w:rsidR="00D20D78" w:rsidRPr="00FA7972">
        <w:rPr>
          <w:b/>
          <w:sz w:val="24"/>
          <w:u w:val="single"/>
        </w:rPr>
        <w:t>Introduction</w:t>
      </w:r>
    </w:p>
    <w:p w:rsidR="00BD3551" w:rsidRDefault="00D20D78" w:rsidP="00FA7972">
      <w:pPr>
        <w:pStyle w:val="BodyText"/>
        <w:spacing w:before="143"/>
        <w:ind w:right="1484"/>
      </w:pPr>
      <w:r>
        <w:t xml:space="preserve">The following overview of Mid-State Health Network’s (MSHN) Recovery Self-Assessment (RSA) Survey was developed to assist MSHN Community Mental Health Service Program (CMHSP) Participants and </w:t>
      </w:r>
      <w:r w:rsidR="00AC1696">
        <w:t xml:space="preserve">Substance Abuse Treatment Providers (SATP) </w:t>
      </w:r>
      <w:r>
        <w:t>develop a better understanding of the strengths and weaknesses in MSHN’s recovery-oriented care. This report was developed utilizing voluntary self-reflective surveys completed by administrators</w:t>
      </w:r>
      <w:r w:rsidR="00AC1696">
        <w:t xml:space="preserve"> and providers representing</w:t>
      </w:r>
      <w:r>
        <w:t xml:space="preserve"> all CMHSP </w:t>
      </w:r>
      <w:r w:rsidR="00AC1696">
        <w:t>and SATP</w:t>
      </w:r>
      <w:r>
        <w:t xml:space="preserve"> that provide services to adults with a Mental Illness </w:t>
      </w:r>
      <w:r w:rsidR="00AC1696">
        <w:t xml:space="preserve">and or Substance Abuse </w:t>
      </w:r>
      <w:r>
        <w:t xml:space="preserve">diagnosis. </w:t>
      </w:r>
      <w:r w:rsidR="0051219B">
        <w:t xml:space="preserve">Figure 1 illustrates the number of respondents for each RSA-R Version. </w:t>
      </w:r>
      <w:r>
        <w:t>The survey results were aggregated and scored as outlined in the Yale Program for Recovery and Community Health instructions.</w:t>
      </w:r>
    </w:p>
    <w:p w:rsidR="00BD3551" w:rsidRDefault="00BD3551">
      <w:pPr>
        <w:pStyle w:val="BodyText"/>
        <w:rPr>
          <w:sz w:val="22"/>
        </w:rPr>
      </w:pPr>
    </w:p>
    <w:tbl>
      <w:tblPr>
        <w:tblStyle w:val="ListTable4"/>
        <w:tblW w:w="0" w:type="auto"/>
        <w:tblInd w:w="638" w:type="dxa"/>
        <w:tblLayout w:type="fixed"/>
        <w:tblLook w:val="0420" w:firstRow="1" w:lastRow="0" w:firstColumn="0" w:lastColumn="0" w:noHBand="0" w:noVBand="1"/>
      </w:tblPr>
      <w:tblGrid>
        <w:gridCol w:w="5285"/>
        <w:gridCol w:w="1753"/>
        <w:gridCol w:w="1271"/>
      </w:tblGrid>
      <w:tr w:rsidR="00AC1696" w:rsidRPr="001210BC" w:rsidTr="00487DF3">
        <w:trPr>
          <w:cnfStyle w:val="100000000000" w:firstRow="1" w:lastRow="0" w:firstColumn="0" w:lastColumn="0" w:oddVBand="0" w:evenVBand="0" w:oddHBand="0" w:evenHBand="0" w:firstRowFirstColumn="0" w:firstRowLastColumn="0" w:lastRowFirstColumn="0" w:lastRowLastColumn="0"/>
          <w:trHeight w:val="293"/>
        </w:trPr>
        <w:tc>
          <w:tcPr>
            <w:tcW w:w="5285" w:type="dxa"/>
            <w:vAlign w:val="center"/>
          </w:tcPr>
          <w:p w:rsidR="00AC1696" w:rsidRPr="001210BC" w:rsidRDefault="00AC1696" w:rsidP="00AC1696">
            <w:pPr>
              <w:pStyle w:val="TableParagraph"/>
              <w:spacing w:line="273" w:lineRule="exact"/>
              <w:ind w:left="107"/>
              <w:jc w:val="left"/>
              <w:rPr>
                <w:b w:val="0"/>
              </w:rPr>
            </w:pPr>
            <w:r w:rsidRPr="001210BC">
              <w:rPr>
                <w:b w:val="0"/>
                <w:color w:val="FFFFFF"/>
              </w:rPr>
              <w:t>Program</w:t>
            </w:r>
          </w:p>
        </w:tc>
        <w:tc>
          <w:tcPr>
            <w:tcW w:w="1753" w:type="dxa"/>
            <w:vAlign w:val="center"/>
          </w:tcPr>
          <w:p w:rsidR="00AC1696" w:rsidRPr="001210BC" w:rsidRDefault="00AC1696" w:rsidP="00AC1696">
            <w:pPr>
              <w:rPr>
                <w:b w:val="0"/>
              </w:rPr>
            </w:pPr>
            <w:r w:rsidRPr="001210BC">
              <w:rPr>
                <w:b w:val="0"/>
              </w:rPr>
              <w:t>Administrators</w:t>
            </w:r>
          </w:p>
        </w:tc>
        <w:tc>
          <w:tcPr>
            <w:tcW w:w="1271" w:type="dxa"/>
            <w:vAlign w:val="center"/>
          </w:tcPr>
          <w:p w:rsidR="00AC1696" w:rsidRPr="001210BC" w:rsidRDefault="00AC1696" w:rsidP="00AC1696">
            <w:pPr>
              <w:pStyle w:val="TableParagraph"/>
              <w:spacing w:line="273" w:lineRule="exact"/>
              <w:jc w:val="left"/>
              <w:rPr>
                <w:b w:val="0"/>
              </w:rPr>
            </w:pPr>
            <w:r w:rsidRPr="001210BC">
              <w:rPr>
                <w:b w:val="0"/>
              </w:rPr>
              <w:t>Providers</w:t>
            </w:r>
          </w:p>
        </w:tc>
      </w:tr>
      <w:tr w:rsidR="00AC1696" w:rsidRPr="001210BC" w:rsidTr="00487DF3">
        <w:trPr>
          <w:cnfStyle w:val="000000100000" w:firstRow="0" w:lastRow="0" w:firstColumn="0" w:lastColumn="0" w:oddVBand="0" w:evenVBand="0" w:oddHBand="1" w:evenHBand="0" w:firstRowFirstColumn="0" w:firstRowLastColumn="0" w:lastRowFirstColumn="0" w:lastRowLastColumn="0"/>
          <w:trHeight w:val="292"/>
        </w:trPr>
        <w:tc>
          <w:tcPr>
            <w:tcW w:w="5285" w:type="dxa"/>
            <w:vAlign w:val="center"/>
          </w:tcPr>
          <w:p w:rsidR="00AC1696" w:rsidRPr="001210BC" w:rsidRDefault="00AC1696" w:rsidP="00AC1696">
            <w:pPr>
              <w:pStyle w:val="TableParagraph"/>
              <w:spacing w:line="272" w:lineRule="exact"/>
              <w:ind w:left="107"/>
              <w:jc w:val="left"/>
            </w:pPr>
            <w:r w:rsidRPr="001210BC">
              <w:t xml:space="preserve">Mid-State Health Network </w:t>
            </w:r>
            <w:r w:rsidR="008B17E2">
              <w:t>T</w:t>
            </w:r>
            <w:r w:rsidRPr="001210BC">
              <w:t>otal</w:t>
            </w:r>
          </w:p>
        </w:tc>
        <w:tc>
          <w:tcPr>
            <w:tcW w:w="1753" w:type="dxa"/>
            <w:vAlign w:val="center"/>
          </w:tcPr>
          <w:p w:rsidR="00AC1696" w:rsidRPr="001210BC" w:rsidRDefault="00AC1696" w:rsidP="001210BC">
            <w:pPr>
              <w:jc w:val="center"/>
            </w:pPr>
            <w:r w:rsidRPr="001210BC">
              <w:t>195</w:t>
            </w:r>
          </w:p>
        </w:tc>
        <w:tc>
          <w:tcPr>
            <w:tcW w:w="1271" w:type="dxa"/>
            <w:vAlign w:val="center"/>
          </w:tcPr>
          <w:p w:rsidR="00AC1696" w:rsidRPr="001210BC" w:rsidRDefault="00AC1696" w:rsidP="001210BC">
            <w:pPr>
              <w:pStyle w:val="TableParagraph"/>
              <w:spacing w:line="272" w:lineRule="exact"/>
              <w:ind w:left="107"/>
            </w:pPr>
            <w:r w:rsidRPr="001210BC">
              <w:t>435</w:t>
            </w:r>
          </w:p>
        </w:tc>
      </w:tr>
      <w:tr w:rsidR="00AC1696" w:rsidRPr="001210BC" w:rsidTr="00487DF3">
        <w:trPr>
          <w:trHeight w:val="293"/>
        </w:trPr>
        <w:tc>
          <w:tcPr>
            <w:tcW w:w="5285" w:type="dxa"/>
            <w:vAlign w:val="center"/>
          </w:tcPr>
          <w:p w:rsidR="00AC1696" w:rsidRPr="001210BC" w:rsidRDefault="00AC1696" w:rsidP="00AC1696">
            <w:pPr>
              <w:pStyle w:val="TableParagraph"/>
              <w:spacing w:line="273" w:lineRule="exact"/>
              <w:ind w:left="107"/>
              <w:jc w:val="left"/>
            </w:pPr>
            <w:r w:rsidRPr="001210BC">
              <w:t>Bay-Arenac Behavioral Health Authority</w:t>
            </w:r>
          </w:p>
        </w:tc>
        <w:tc>
          <w:tcPr>
            <w:tcW w:w="1753" w:type="dxa"/>
            <w:vAlign w:val="center"/>
          </w:tcPr>
          <w:p w:rsidR="00AC1696" w:rsidRPr="001210BC" w:rsidRDefault="00AC1696" w:rsidP="001210BC">
            <w:pPr>
              <w:jc w:val="center"/>
            </w:pPr>
            <w:r w:rsidRPr="001210BC">
              <w:t>24</w:t>
            </w:r>
          </w:p>
        </w:tc>
        <w:tc>
          <w:tcPr>
            <w:tcW w:w="1271" w:type="dxa"/>
            <w:vAlign w:val="center"/>
          </w:tcPr>
          <w:p w:rsidR="00AC1696" w:rsidRPr="001210BC" w:rsidRDefault="00AC1696" w:rsidP="001210BC">
            <w:pPr>
              <w:pStyle w:val="TableParagraph"/>
              <w:spacing w:line="273" w:lineRule="exact"/>
              <w:ind w:left="107"/>
            </w:pPr>
            <w:r w:rsidRPr="001210BC">
              <w:t>45</w:t>
            </w:r>
          </w:p>
        </w:tc>
      </w:tr>
      <w:tr w:rsidR="00AC1696" w:rsidRPr="001210BC" w:rsidTr="00487DF3">
        <w:trPr>
          <w:cnfStyle w:val="000000100000" w:firstRow="0" w:lastRow="0" w:firstColumn="0" w:lastColumn="0" w:oddVBand="0" w:evenVBand="0" w:oddHBand="1" w:evenHBand="0" w:firstRowFirstColumn="0" w:firstRowLastColumn="0" w:lastRowFirstColumn="0" w:lastRowLastColumn="0"/>
          <w:trHeight w:val="292"/>
        </w:trPr>
        <w:tc>
          <w:tcPr>
            <w:tcW w:w="5285" w:type="dxa"/>
            <w:vAlign w:val="center"/>
          </w:tcPr>
          <w:p w:rsidR="00AC1696" w:rsidRPr="001210BC" w:rsidRDefault="00AC1696" w:rsidP="00AC1696">
            <w:pPr>
              <w:pStyle w:val="TableParagraph"/>
              <w:spacing w:line="272" w:lineRule="exact"/>
              <w:ind w:left="107"/>
              <w:jc w:val="left"/>
            </w:pPr>
            <w:r w:rsidRPr="001210BC">
              <w:t>Community Mental Health Authority of CEI</w:t>
            </w:r>
          </w:p>
        </w:tc>
        <w:tc>
          <w:tcPr>
            <w:tcW w:w="1753" w:type="dxa"/>
            <w:vAlign w:val="center"/>
          </w:tcPr>
          <w:p w:rsidR="00AC1696" w:rsidRPr="001210BC" w:rsidRDefault="00AC1696" w:rsidP="001210BC">
            <w:pPr>
              <w:jc w:val="center"/>
            </w:pPr>
            <w:r w:rsidRPr="001210BC">
              <w:t>4</w:t>
            </w:r>
          </w:p>
        </w:tc>
        <w:tc>
          <w:tcPr>
            <w:tcW w:w="1271" w:type="dxa"/>
            <w:vAlign w:val="center"/>
          </w:tcPr>
          <w:p w:rsidR="00AC1696" w:rsidRPr="001210BC" w:rsidRDefault="00AC1696" w:rsidP="001210BC">
            <w:pPr>
              <w:pStyle w:val="TableParagraph"/>
              <w:spacing w:line="272" w:lineRule="exact"/>
              <w:ind w:left="107"/>
            </w:pPr>
            <w:r w:rsidRPr="001210BC">
              <w:t>40</w:t>
            </w:r>
          </w:p>
        </w:tc>
      </w:tr>
      <w:tr w:rsidR="00AC1696" w:rsidRPr="001210BC" w:rsidTr="00487DF3">
        <w:trPr>
          <w:trHeight w:val="293"/>
        </w:trPr>
        <w:tc>
          <w:tcPr>
            <w:tcW w:w="5285" w:type="dxa"/>
            <w:vAlign w:val="center"/>
          </w:tcPr>
          <w:p w:rsidR="00AC1696" w:rsidRPr="001210BC" w:rsidRDefault="00AC1696" w:rsidP="00AC1696">
            <w:pPr>
              <w:pStyle w:val="TableParagraph"/>
              <w:spacing w:line="273" w:lineRule="exact"/>
              <w:ind w:left="107"/>
              <w:jc w:val="left"/>
            </w:pPr>
            <w:r w:rsidRPr="001210BC">
              <w:t>Community Mental Health for Central Michigan</w:t>
            </w:r>
          </w:p>
        </w:tc>
        <w:tc>
          <w:tcPr>
            <w:tcW w:w="1753" w:type="dxa"/>
            <w:vAlign w:val="center"/>
          </w:tcPr>
          <w:p w:rsidR="00AC1696" w:rsidRPr="001210BC" w:rsidRDefault="00AC1696" w:rsidP="001210BC">
            <w:pPr>
              <w:jc w:val="center"/>
            </w:pPr>
            <w:r w:rsidRPr="001210BC">
              <w:t>26</w:t>
            </w:r>
          </w:p>
        </w:tc>
        <w:tc>
          <w:tcPr>
            <w:tcW w:w="1271" w:type="dxa"/>
            <w:vAlign w:val="center"/>
          </w:tcPr>
          <w:p w:rsidR="00AC1696" w:rsidRPr="001210BC" w:rsidRDefault="00AC1696" w:rsidP="001210BC">
            <w:pPr>
              <w:pStyle w:val="TableParagraph"/>
              <w:spacing w:line="273" w:lineRule="exact"/>
              <w:ind w:left="107"/>
            </w:pPr>
            <w:r w:rsidRPr="001210BC">
              <w:t>41</w:t>
            </w:r>
          </w:p>
        </w:tc>
      </w:tr>
      <w:tr w:rsidR="00AC1696" w:rsidRPr="001210BC" w:rsidTr="00487DF3">
        <w:trPr>
          <w:cnfStyle w:val="000000100000" w:firstRow="0" w:lastRow="0" w:firstColumn="0" w:lastColumn="0" w:oddVBand="0" w:evenVBand="0" w:oddHBand="1" w:evenHBand="0" w:firstRowFirstColumn="0" w:firstRowLastColumn="0" w:lastRowFirstColumn="0" w:lastRowLastColumn="0"/>
          <w:trHeight w:val="292"/>
        </w:trPr>
        <w:tc>
          <w:tcPr>
            <w:tcW w:w="5285" w:type="dxa"/>
            <w:vAlign w:val="center"/>
          </w:tcPr>
          <w:p w:rsidR="00AC1696" w:rsidRPr="001210BC" w:rsidRDefault="00AC1696" w:rsidP="00AC1696">
            <w:pPr>
              <w:pStyle w:val="TableParagraph"/>
              <w:spacing w:line="272" w:lineRule="exact"/>
              <w:ind w:left="107"/>
              <w:jc w:val="left"/>
            </w:pPr>
            <w:r w:rsidRPr="001210BC">
              <w:t>Gratiot Integrated Health Network</w:t>
            </w:r>
          </w:p>
        </w:tc>
        <w:tc>
          <w:tcPr>
            <w:tcW w:w="1753" w:type="dxa"/>
            <w:vAlign w:val="center"/>
          </w:tcPr>
          <w:p w:rsidR="00AC1696" w:rsidRPr="001210BC" w:rsidRDefault="00AC1696" w:rsidP="001210BC">
            <w:pPr>
              <w:jc w:val="center"/>
            </w:pPr>
            <w:r w:rsidRPr="001210BC">
              <w:t>6</w:t>
            </w:r>
          </w:p>
        </w:tc>
        <w:tc>
          <w:tcPr>
            <w:tcW w:w="1271" w:type="dxa"/>
            <w:vAlign w:val="center"/>
          </w:tcPr>
          <w:p w:rsidR="00AC1696" w:rsidRPr="001210BC" w:rsidRDefault="00AC1696" w:rsidP="001210BC">
            <w:pPr>
              <w:pStyle w:val="TableParagraph"/>
              <w:spacing w:line="272" w:lineRule="exact"/>
              <w:ind w:left="107"/>
            </w:pPr>
            <w:r w:rsidRPr="001210BC">
              <w:t>15</w:t>
            </w:r>
          </w:p>
        </w:tc>
      </w:tr>
      <w:tr w:rsidR="00AC1696" w:rsidRPr="001210BC" w:rsidTr="00487DF3">
        <w:trPr>
          <w:trHeight w:val="293"/>
        </w:trPr>
        <w:tc>
          <w:tcPr>
            <w:tcW w:w="5285" w:type="dxa"/>
            <w:vAlign w:val="center"/>
          </w:tcPr>
          <w:p w:rsidR="00AC1696" w:rsidRPr="001210BC" w:rsidRDefault="00AC1696" w:rsidP="00AC1696">
            <w:pPr>
              <w:pStyle w:val="TableParagraph"/>
              <w:spacing w:line="274" w:lineRule="exact"/>
              <w:ind w:left="107"/>
              <w:jc w:val="left"/>
            </w:pPr>
            <w:r w:rsidRPr="001210BC">
              <w:t>Huron Behavioral Health</w:t>
            </w:r>
          </w:p>
        </w:tc>
        <w:tc>
          <w:tcPr>
            <w:tcW w:w="1753" w:type="dxa"/>
            <w:vAlign w:val="center"/>
          </w:tcPr>
          <w:p w:rsidR="00AC1696" w:rsidRPr="001210BC" w:rsidRDefault="00AC1696" w:rsidP="001210BC">
            <w:pPr>
              <w:jc w:val="center"/>
            </w:pPr>
            <w:r w:rsidRPr="001210BC">
              <w:t>5</w:t>
            </w:r>
          </w:p>
        </w:tc>
        <w:tc>
          <w:tcPr>
            <w:tcW w:w="1271" w:type="dxa"/>
            <w:vAlign w:val="center"/>
          </w:tcPr>
          <w:p w:rsidR="00AC1696" w:rsidRPr="001210BC" w:rsidRDefault="00AC1696" w:rsidP="001210BC">
            <w:pPr>
              <w:pStyle w:val="TableParagraph"/>
              <w:spacing w:line="274" w:lineRule="exact"/>
              <w:ind w:left="107"/>
            </w:pPr>
          </w:p>
        </w:tc>
      </w:tr>
      <w:tr w:rsidR="00AC1696" w:rsidRPr="001210BC" w:rsidTr="00487DF3">
        <w:trPr>
          <w:cnfStyle w:val="000000100000" w:firstRow="0" w:lastRow="0" w:firstColumn="0" w:lastColumn="0" w:oddVBand="0" w:evenVBand="0" w:oddHBand="1" w:evenHBand="0" w:firstRowFirstColumn="0" w:firstRowLastColumn="0" w:lastRowFirstColumn="0" w:lastRowLastColumn="0"/>
          <w:trHeight w:val="292"/>
        </w:trPr>
        <w:tc>
          <w:tcPr>
            <w:tcW w:w="5285" w:type="dxa"/>
            <w:vAlign w:val="center"/>
          </w:tcPr>
          <w:p w:rsidR="00AC1696" w:rsidRPr="001210BC" w:rsidRDefault="00AC1696" w:rsidP="00AC1696">
            <w:pPr>
              <w:pStyle w:val="TableParagraph"/>
              <w:spacing w:line="272" w:lineRule="exact"/>
              <w:ind w:left="107"/>
              <w:jc w:val="left"/>
            </w:pPr>
            <w:r w:rsidRPr="001210BC">
              <w:t>LifeWays Community Mental Health</w:t>
            </w:r>
          </w:p>
        </w:tc>
        <w:tc>
          <w:tcPr>
            <w:tcW w:w="1753" w:type="dxa"/>
            <w:vAlign w:val="center"/>
          </w:tcPr>
          <w:p w:rsidR="00AC1696" w:rsidRPr="001210BC" w:rsidRDefault="00AC1696" w:rsidP="001210BC">
            <w:pPr>
              <w:jc w:val="center"/>
            </w:pPr>
            <w:r w:rsidRPr="001210BC">
              <w:t>2</w:t>
            </w:r>
          </w:p>
        </w:tc>
        <w:tc>
          <w:tcPr>
            <w:tcW w:w="1271" w:type="dxa"/>
            <w:vAlign w:val="center"/>
          </w:tcPr>
          <w:p w:rsidR="00AC1696" w:rsidRPr="001210BC" w:rsidRDefault="00AC1696" w:rsidP="001210BC">
            <w:pPr>
              <w:jc w:val="center"/>
            </w:pPr>
            <w:r w:rsidRPr="001210BC">
              <w:t>16</w:t>
            </w:r>
          </w:p>
        </w:tc>
      </w:tr>
      <w:tr w:rsidR="00AC1696" w:rsidRPr="001210BC" w:rsidTr="00487DF3">
        <w:trPr>
          <w:trHeight w:val="293"/>
        </w:trPr>
        <w:tc>
          <w:tcPr>
            <w:tcW w:w="5285" w:type="dxa"/>
            <w:vAlign w:val="center"/>
          </w:tcPr>
          <w:p w:rsidR="00AC1696" w:rsidRPr="001210BC" w:rsidRDefault="00AC1696" w:rsidP="00AC1696">
            <w:pPr>
              <w:pStyle w:val="TableParagraph"/>
              <w:spacing w:line="274" w:lineRule="exact"/>
              <w:ind w:left="107"/>
              <w:jc w:val="left"/>
            </w:pPr>
            <w:r w:rsidRPr="001210BC">
              <w:t>Montcalm Care Center</w:t>
            </w:r>
          </w:p>
        </w:tc>
        <w:tc>
          <w:tcPr>
            <w:tcW w:w="1753" w:type="dxa"/>
            <w:vAlign w:val="center"/>
          </w:tcPr>
          <w:p w:rsidR="00AC1696" w:rsidRPr="001210BC" w:rsidRDefault="00AC1696" w:rsidP="001210BC">
            <w:pPr>
              <w:jc w:val="center"/>
            </w:pPr>
            <w:r w:rsidRPr="001210BC">
              <w:t>17</w:t>
            </w:r>
          </w:p>
        </w:tc>
        <w:tc>
          <w:tcPr>
            <w:tcW w:w="1271" w:type="dxa"/>
            <w:vAlign w:val="center"/>
          </w:tcPr>
          <w:p w:rsidR="00AC1696" w:rsidRPr="001210BC" w:rsidRDefault="00AC1696" w:rsidP="001210BC">
            <w:pPr>
              <w:jc w:val="center"/>
            </w:pPr>
            <w:r w:rsidRPr="001210BC">
              <w:t>23</w:t>
            </w:r>
          </w:p>
        </w:tc>
      </w:tr>
      <w:tr w:rsidR="00AC1696" w:rsidRPr="001210BC" w:rsidTr="00487DF3">
        <w:trPr>
          <w:cnfStyle w:val="000000100000" w:firstRow="0" w:lastRow="0" w:firstColumn="0" w:lastColumn="0" w:oddVBand="0" w:evenVBand="0" w:oddHBand="1" w:evenHBand="0" w:firstRowFirstColumn="0" w:firstRowLastColumn="0" w:lastRowFirstColumn="0" w:lastRowLastColumn="0"/>
          <w:trHeight w:val="292"/>
        </w:trPr>
        <w:tc>
          <w:tcPr>
            <w:tcW w:w="5285" w:type="dxa"/>
            <w:vAlign w:val="center"/>
          </w:tcPr>
          <w:p w:rsidR="00AC1696" w:rsidRPr="001210BC" w:rsidRDefault="00AC1696" w:rsidP="00AC1696">
            <w:pPr>
              <w:pStyle w:val="TableParagraph"/>
              <w:spacing w:line="272" w:lineRule="exact"/>
              <w:ind w:left="107"/>
              <w:jc w:val="left"/>
            </w:pPr>
            <w:r w:rsidRPr="001210BC">
              <w:t>Newaygo County Community Mental Health</w:t>
            </w:r>
          </w:p>
        </w:tc>
        <w:tc>
          <w:tcPr>
            <w:tcW w:w="1753" w:type="dxa"/>
            <w:vAlign w:val="center"/>
          </w:tcPr>
          <w:p w:rsidR="00AC1696" w:rsidRPr="001210BC" w:rsidRDefault="00AC1696" w:rsidP="001210BC">
            <w:pPr>
              <w:jc w:val="center"/>
            </w:pPr>
            <w:r w:rsidRPr="001210BC">
              <w:t>13</w:t>
            </w:r>
          </w:p>
        </w:tc>
        <w:tc>
          <w:tcPr>
            <w:tcW w:w="1271" w:type="dxa"/>
            <w:vAlign w:val="center"/>
          </w:tcPr>
          <w:p w:rsidR="00AC1696" w:rsidRPr="001210BC" w:rsidRDefault="00AC1696" w:rsidP="001210BC">
            <w:pPr>
              <w:jc w:val="center"/>
            </w:pPr>
            <w:r w:rsidRPr="001210BC">
              <w:t>24</w:t>
            </w:r>
          </w:p>
        </w:tc>
      </w:tr>
      <w:tr w:rsidR="00AC1696" w:rsidRPr="001210BC" w:rsidTr="00487DF3">
        <w:trPr>
          <w:trHeight w:val="292"/>
        </w:trPr>
        <w:tc>
          <w:tcPr>
            <w:tcW w:w="5285" w:type="dxa"/>
            <w:vAlign w:val="center"/>
          </w:tcPr>
          <w:p w:rsidR="00AC1696" w:rsidRPr="001210BC" w:rsidRDefault="00AC1696" w:rsidP="00AC1696">
            <w:pPr>
              <w:pStyle w:val="TableParagraph"/>
              <w:spacing w:line="272" w:lineRule="exact"/>
              <w:ind w:left="107"/>
              <w:jc w:val="left"/>
            </w:pPr>
            <w:r w:rsidRPr="001210BC">
              <w:t>Saginaw County Community Mental Health</w:t>
            </w:r>
          </w:p>
        </w:tc>
        <w:tc>
          <w:tcPr>
            <w:tcW w:w="1753" w:type="dxa"/>
            <w:vAlign w:val="center"/>
          </w:tcPr>
          <w:p w:rsidR="00AC1696" w:rsidRPr="001210BC" w:rsidRDefault="00AC1696" w:rsidP="001210BC">
            <w:pPr>
              <w:jc w:val="center"/>
            </w:pPr>
            <w:r w:rsidRPr="001210BC">
              <w:t>20</w:t>
            </w:r>
          </w:p>
        </w:tc>
        <w:tc>
          <w:tcPr>
            <w:tcW w:w="1271" w:type="dxa"/>
            <w:vAlign w:val="center"/>
          </w:tcPr>
          <w:p w:rsidR="00AC1696" w:rsidRPr="001210BC" w:rsidRDefault="00AC1696" w:rsidP="001210BC">
            <w:pPr>
              <w:pStyle w:val="TableParagraph"/>
              <w:spacing w:line="272" w:lineRule="exact"/>
              <w:ind w:left="107"/>
            </w:pPr>
            <w:r w:rsidRPr="001210BC">
              <w:t>30</w:t>
            </w:r>
          </w:p>
        </w:tc>
      </w:tr>
      <w:tr w:rsidR="00AC1696" w:rsidRPr="001210BC" w:rsidTr="00487DF3">
        <w:trPr>
          <w:cnfStyle w:val="000000100000" w:firstRow="0" w:lastRow="0" w:firstColumn="0" w:lastColumn="0" w:oddVBand="0" w:evenVBand="0" w:oddHBand="1" w:evenHBand="0" w:firstRowFirstColumn="0" w:firstRowLastColumn="0" w:lastRowFirstColumn="0" w:lastRowLastColumn="0"/>
          <w:trHeight w:val="293"/>
        </w:trPr>
        <w:tc>
          <w:tcPr>
            <w:tcW w:w="5285" w:type="dxa"/>
            <w:vAlign w:val="center"/>
          </w:tcPr>
          <w:p w:rsidR="00AC1696" w:rsidRPr="001210BC" w:rsidRDefault="00AC1696" w:rsidP="00AC1696">
            <w:pPr>
              <w:pStyle w:val="TableParagraph"/>
              <w:spacing w:line="273" w:lineRule="exact"/>
              <w:ind w:left="107"/>
              <w:jc w:val="left"/>
            </w:pPr>
            <w:r w:rsidRPr="001210BC">
              <w:t>Shiawassee County Community Mental Health</w:t>
            </w:r>
          </w:p>
        </w:tc>
        <w:tc>
          <w:tcPr>
            <w:tcW w:w="1753" w:type="dxa"/>
            <w:vAlign w:val="center"/>
          </w:tcPr>
          <w:p w:rsidR="00AC1696" w:rsidRPr="001210BC" w:rsidRDefault="00AC1696" w:rsidP="001210BC">
            <w:pPr>
              <w:jc w:val="center"/>
            </w:pPr>
            <w:r w:rsidRPr="001210BC">
              <w:t>7</w:t>
            </w:r>
          </w:p>
        </w:tc>
        <w:tc>
          <w:tcPr>
            <w:tcW w:w="1271" w:type="dxa"/>
            <w:vAlign w:val="center"/>
          </w:tcPr>
          <w:p w:rsidR="00AC1696" w:rsidRPr="001210BC" w:rsidRDefault="00AC1696" w:rsidP="001210BC">
            <w:pPr>
              <w:pStyle w:val="TableParagraph"/>
              <w:spacing w:line="273" w:lineRule="exact"/>
              <w:ind w:left="107"/>
            </w:pPr>
          </w:p>
        </w:tc>
      </w:tr>
      <w:tr w:rsidR="00AC1696" w:rsidRPr="001210BC" w:rsidTr="00487DF3">
        <w:trPr>
          <w:trHeight w:val="292"/>
        </w:trPr>
        <w:tc>
          <w:tcPr>
            <w:tcW w:w="5285" w:type="dxa"/>
            <w:vAlign w:val="center"/>
          </w:tcPr>
          <w:p w:rsidR="00AC1696" w:rsidRPr="001210BC" w:rsidRDefault="00AC1696" w:rsidP="00AC1696">
            <w:pPr>
              <w:pStyle w:val="TableParagraph"/>
              <w:spacing w:line="272" w:lineRule="exact"/>
              <w:ind w:left="107"/>
              <w:jc w:val="left"/>
            </w:pPr>
            <w:r w:rsidRPr="001210BC">
              <w:t>The Right Door for Hope Recovery and Wellness</w:t>
            </w:r>
          </w:p>
        </w:tc>
        <w:tc>
          <w:tcPr>
            <w:tcW w:w="1753" w:type="dxa"/>
            <w:vAlign w:val="center"/>
          </w:tcPr>
          <w:p w:rsidR="00AC1696" w:rsidRPr="001210BC" w:rsidRDefault="00AC1696" w:rsidP="001210BC">
            <w:pPr>
              <w:jc w:val="center"/>
            </w:pPr>
            <w:r w:rsidRPr="001210BC">
              <w:t>19</w:t>
            </w:r>
          </w:p>
        </w:tc>
        <w:tc>
          <w:tcPr>
            <w:tcW w:w="1271" w:type="dxa"/>
            <w:vAlign w:val="center"/>
          </w:tcPr>
          <w:p w:rsidR="00AC1696" w:rsidRPr="001210BC" w:rsidRDefault="00AC1696" w:rsidP="001210BC">
            <w:pPr>
              <w:pStyle w:val="TableParagraph"/>
              <w:spacing w:line="272" w:lineRule="exact"/>
              <w:ind w:left="107"/>
            </w:pPr>
            <w:r w:rsidRPr="001210BC">
              <w:t>28</w:t>
            </w:r>
          </w:p>
        </w:tc>
      </w:tr>
      <w:tr w:rsidR="00AC1696" w:rsidRPr="001210BC" w:rsidTr="00487DF3">
        <w:trPr>
          <w:cnfStyle w:val="000000100000" w:firstRow="0" w:lastRow="0" w:firstColumn="0" w:lastColumn="0" w:oddVBand="0" w:evenVBand="0" w:oddHBand="1" w:evenHBand="0" w:firstRowFirstColumn="0" w:firstRowLastColumn="0" w:lastRowFirstColumn="0" w:lastRowLastColumn="0"/>
          <w:trHeight w:val="293"/>
        </w:trPr>
        <w:tc>
          <w:tcPr>
            <w:tcW w:w="5285" w:type="dxa"/>
            <w:vAlign w:val="center"/>
          </w:tcPr>
          <w:p w:rsidR="00AC1696" w:rsidRPr="001210BC" w:rsidRDefault="00AC1696" w:rsidP="00AC1696">
            <w:pPr>
              <w:pStyle w:val="TableParagraph"/>
              <w:spacing w:line="273" w:lineRule="exact"/>
              <w:ind w:left="107"/>
              <w:jc w:val="left"/>
            </w:pPr>
            <w:r w:rsidRPr="001210BC">
              <w:t>Tuscola Behavioral Health System</w:t>
            </w:r>
          </w:p>
        </w:tc>
        <w:tc>
          <w:tcPr>
            <w:tcW w:w="1753" w:type="dxa"/>
            <w:vAlign w:val="center"/>
          </w:tcPr>
          <w:p w:rsidR="00AC1696" w:rsidRPr="001210BC" w:rsidRDefault="00AC1696" w:rsidP="001210BC">
            <w:pPr>
              <w:jc w:val="center"/>
            </w:pPr>
            <w:r w:rsidRPr="001210BC">
              <w:t>2</w:t>
            </w:r>
          </w:p>
        </w:tc>
        <w:tc>
          <w:tcPr>
            <w:tcW w:w="1271" w:type="dxa"/>
            <w:vAlign w:val="center"/>
          </w:tcPr>
          <w:p w:rsidR="00AC1696" w:rsidRPr="001210BC" w:rsidRDefault="00AC1696" w:rsidP="001210BC">
            <w:pPr>
              <w:pStyle w:val="TableParagraph"/>
              <w:spacing w:line="273" w:lineRule="exact"/>
              <w:ind w:left="107"/>
            </w:pPr>
            <w:r w:rsidRPr="001210BC">
              <w:t>6</w:t>
            </w:r>
          </w:p>
        </w:tc>
      </w:tr>
      <w:tr w:rsidR="00AC1696" w:rsidRPr="001210BC" w:rsidTr="00487DF3">
        <w:trPr>
          <w:trHeight w:val="293"/>
        </w:trPr>
        <w:tc>
          <w:tcPr>
            <w:tcW w:w="5285" w:type="dxa"/>
            <w:vAlign w:val="center"/>
          </w:tcPr>
          <w:p w:rsidR="00AC1696" w:rsidRPr="001210BC" w:rsidRDefault="00AC1696" w:rsidP="00AC1696">
            <w:pPr>
              <w:pStyle w:val="TableParagraph"/>
              <w:spacing w:line="273" w:lineRule="exact"/>
              <w:ind w:left="107"/>
              <w:jc w:val="left"/>
            </w:pPr>
            <w:r w:rsidRPr="001210BC">
              <w:t>MSHN SUD Providers</w:t>
            </w:r>
          </w:p>
        </w:tc>
        <w:tc>
          <w:tcPr>
            <w:tcW w:w="1753" w:type="dxa"/>
            <w:vAlign w:val="center"/>
          </w:tcPr>
          <w:p w:rsidR="00AC1696" w:rsidRPr="001210BC" w:rsidRDefault="00AC1696" w:rsidP="001210BC">
            <w:pPr>
              <w:jc w:val="center"/>
            </w:pPr>
            <w:r w:rsidRPr="001210BC">
              <w:t>50</w:t>
            </w:r>
          </w:p>
        </w:tc>
        <w:tc>
          <w:tcPr>
            <w:tcW w:w="1271" w:type="dxa"/>
            <w:vAlign w:val="center"/>
          </w:tcPr>
          <w:p w:rsidR="00AC1696" w:rsidRPr="001210BC" w:rsidRDefault="00AC1696" w:rsidP="001210BC">
            <w:pPr>
              <w:pStyle w:val="TableParagraph"/>
              <w:spacing w:line="273" w:lineRule="exact"/>
              <w:ind w:left="107"/>
            </w:pPr>
            <w:r w:rsidRPr="001210BC">
              <w:t>167</w:t>
            </w:r>
          </w:p>
        </w:tc>
      </w:tr>
    </w:tbl>
    <w:p w:rsidR="00BD3551" w:rsidRDefault="00BD3551">
      <w:pPr>
        <w:pStyle w:val="BodyText"/>
        <w:spacing w:before="11"/>
        <w:rPr>
          <w:sz w:val="21"/>
        </w:rPr>
      </w:pPr>
    </w:p>
    <w:p w:rsidR="00BD3551" w:rsidRDefault="00D20D78" w:rsidP="00FA7972">
      <w:pPr>
        <w:pStyle w:val="BodyText"/>
        <w:spacing w:before="1"/>
        <w:ind w:right="1463"/>
      </w:pPr>
      <w:r>
        <w:t xml:space="preserve">The distribution period was </w:t>
      </w:r>
      <w:r w:rsidR="009B0C3D">
        <w:t>May 1, 2019</w:t>
      </w:r>
      <w:r>
        <w:t xml:space="preserve"> through </w:t>
      </w:r>
      <w:r w:rsidR="009B0C3D">
        <w:t>May 31,</w:t>
      </w:r>
      <w:r w:rsidR="001210BC">
        <w:t xml:space="preserve"> </w:t>
      </w:r>
      <w:r w:rsidR="009B0C3D">
        <w:t>2019</w:t>
      </w:r>
      <w:r>
        <w:t xml:space="preserve"> and this marks the fourth year of implementation</w:t>
      </w:r>
      <w:r w:rsidR="009B0C3D">
        <w:t xml:space="preserve"> for the CMHSP</w:t>
      </w:r>
      <w:r w:rsidR="001210BC">
        <w:t xml:space="preserve"> Participants for the RSA-R Administrators Version and the first year for the CMHSP Participants and SATP RSA-R Provider Version.</w:t>
      </w:r>
      <w:r w:rsidR="0051219B">
        <w:t xml:space="preserve">  The RSA-R Administrator Version is competed by administrators who do not provide direct services to individuals. The RSA-R Provider Version is for providers who, in addition to their administrative functions, provides direct services to individuals. </w:t>
      </w:r>
    </w:p>
    <w:p w:rsidR="00BD3551" w:rsidRDefault="00BD3551" w:rsidP="00FA7972">
      <w:pPr>
        <w:pStyle w:val="BodyText"/>
        <w:spacing w:before="11"/>
        <w:rPr>
          <w:sz w:val="23"/>
        </w:rPr>
      </w:pPr>
    </w:p>
    <w:p w:rsidR="00BD3551" w:rsidRDefault="00D20D78" w:rsidP="00FA7972">
      <w:pPr>
        <w:pStyle w:val="BodyText"/>
        <w:ind w:right="1498"/>
      </w:pPr>
      <w:r>
        <w:t xml:space="preserve">The information from this report is intended to support discussions on improving recovery- oriented practices by understanding how the various CMHSP practices may facilitate or impede </w:t>
      </w:r>
      <w:r>
        <w:lastRenderedPageBreak/>
        <w:t>recovery. The information from this overview should not be used draw conclusions or make assumptions without further analysis.</w:t>
      </w:r>
    </w:p>
    <w:p w:rsidR="00BD3551" w:rsidRDefault="00D20D78" w:rsidP="00487DF3">
      <w:pPr>
        <w:pStyle w:val="BodyText"/>
        <w:spacing w:before="160" w:line="259" w:lineRule="auto"/>
        <w:ind w:right="2320"/>
      </w:pPr>
      <w:r>
        <w:t xml:space="preserve">Any questions regarding the report should be sent to Sandy Gettel, Quality Manager at </w:t>
      </w:r>
      <w:hyperlink r:id="rId8">
        <w:r>
          <w:rPr>
            <w:color w:val="0562C1"/>
            <w:u w:val="single" w:color="0562C1"/>
          </w:rPr>
          <w:t>sandy.gettel@midstatehealthnetwork.org</w:t>
        </w:r>
      </w:hyperlink>
    </w:p>
    <w:p w:rsidR="00BD3551" w:rsidRDefault="00BD3551">
      <w:pPr>
        <w:spacing w:line="259" w:lineRule="auto"/>
        <w:sectPr w:rsidR="00BD3551">
          <w:headerReference w:type="default" r:id="rId9"/>
          <w:footerReference w:type="default" r:id="rId10"/>
          <w:type w:val="continuous"/>
          <w:pgSz w:w="12240" w:h="15840"/>
          <w:pgMar w:top="1440" w:right="0" w:bottom="1200" w:left="1320" w:header="720" w:footer="1012" w:gutter="0"/>
          <w:pgNumType w:start="1"/>
          <w:cols w:space="720"/>
        </w:sectPr>
      </w:pPr>
    </w:p>
    <w:p w:rsidR="00BD3551" w:rsidRDefault="00D20D78" w:rsidP="00487DF3">
      <w:pPr>
        <w:pStyle w:val="Heading1"/>
        <w:spacing w:before="19"/>
        <w:ind w:left="-90"/>
      </w:pPr>
      <w:r>
        <w:rPr>
          <w:u w:val="single"/>
        </w:rPr>
        <w:t>MSHN Summary</w:t>
      </w:r>
    </w:p>
    <w:p w:rsidR="00BD3551" w:rsidRDefault="00D20D78" w:rsidP="00FA7972">
      <w:pPr>
        <w:pStyle w:val="BodyText"/>
        <w:spacing w:before="51"/>
        <w:ind w:left="-90" w:right="1495"/>
      </w:pPr>
      <w:r>
        <w:t>The responses from the Recovery Self-Assessment surveys were scored as a comprehensive total</w:t>
      </w:r>
      <w:r w:rsidR="003E2D7F">
        <w:t>,</w:t>
      </w:r>
      <w:r>
        <w:t xml:space="preserve"> separately as six subcategories</w:t>
      </w:r>
      <w:r w:rsidR="003E2D7F">
        <w:t>, and by individual question</w:t>
      </w:r>
      <w:r>
        <w:t xml:space="preserve">. The tool is intended to assess the perceptions of individual recovery and all items are rated using the same 5-point Likert scale that ranges from 1 = “strongly disagree” to 5 = “strongly agree.” The comprehensive score measures how the system is performing, and the subcategories measures the performance of six separate parts. The individual response score for each question in the subcategories is included to assist in determining potential action steps. In addition to analyzing the mean score for each subcategory an analysis was completed utilizing the </w:t>
      </w:r>
      <w:r w:rsidR="0051219B">
        <w:t>mean score separated by program type for each provider.</w:t>
      </w:r>
      <w:r>
        <w:t xml:space="preserve"> The “not applicable” and “do not know” responses were removed from the analysis.</w:t>
      </w:r>
    </w:p>
    <w:p w:rsidR="00BD3551" w:rsidRDefault="00BD3551">
      <w:pPr>
        <w:pStyle w:val="BodyText"/>
      </w:pPr>
    </w:p>
    <w:p w:rsidR="00BD3551" w:rsidRDefault="00BD3551">
      <w:pPr>
        <w:pStyle w:val="BodyText"/>
        <w:spacing w:before="2"/>
        <w:rPr>
          <w:sz w:val="19"/>
        </w:rPr>
      </w:pPr>
    </w:p>
    <w:p w:rsidR="00BD3551" w:rsidRDefault="00D20D78" w:rsidP="00487DF3">
      <w:pPr>
        <w:pStyle w:val="Heading2"/>
        <w:ind w:left="0"/>
        <w:rPr>
          <w:u w:val="none"/>
        </w:rPr>
      </w:pPr>
      <w:r>
        <w:t>MSHN Comprehensive Summary</w:t>
      </w:r>
    </w:p>
    <w:p w:rsidR="00BD3551" w:rsidRDefault="00D20D78" w:rsidP="00FA7972">
      <w:pPr>
        <w:pStyle w:val="BodyText"/>
        <w:spacing w:before="24"/>
        <w:ind w:right="1503"/>
      </w:pPr>
      <w:r>
        <w:t xml:space="preserve">MSHN </w:t>
      </w:r>
      <w:r w:rsidR="0051219B">
        <w:t>CMHSP Participants have</w:t>
      </w:r>
      <w:r>
        <w:t xml:space="preserve"> demonstrated an increase in the </w:t>
      </w:r>
      <w:r w:rsidR="008B17E2">
        <w:t xml:space="preserve">RSA-R Administrators Version </w:t>
      </w:r>
      <w:r>
        <w:t xml:space="preserve">comprehensive score since the onset of the project in FY2015. The </w:t>
      </w:r>
      <w:r w:rsidR="0051219B">
        <w:t xml:space="preserve">CMHSP Participants </w:t>
      </w:r>
      <w:r w:rsidR="008B17E2">
        <w:t xml:space="preserve">RSA-R Administrators Version </w:t>
      </w:r>
      <w:r>
        <w:t xml:space="preserve">comprehensive score was 3.82 for FY 2015, 4.00 for FY 2016, 4.06 for FY 2017, and 4.14 for FY 2018. </w:t>
      </w:r>
      <w:r w:rsidR="0051219B">
        <w:t xml:space="preserve">MSHN incorporated the </w:t>
      </w:r>
      <w:r w:rsidR="003E2D7F">
        <w:t>Substance Use Provider Network</w:t>
      </w:r>
      <w:r w:rsidR="0051219B">
        <w:t xml:space="preserve"> into RSA-R Administrator project and began implementation of the RSA-R Provider Version for the CMHSP Participants and the </w:t>
      </w:r>
      <w:r w:rsidR="00053AD2">
        <w:t>Substance use Provider Network</w:t>
      </w:r>
      <w:r w:rsidR="0051219B">
        <w:t xml:space="preserve"> in 2019.  </w:t>
      </w:r>
      <w:r w:rsidR="00053AD2">
        <w:t>MSHN’s comprehensive score for the administrator’s version was 4.24 for F</w:t>
      </w:r>
      <w:r w:rsidR="0019333D">
        <w:t>Y</w:t>
      </w:r>
      <w:r w:rsidR="00053AD2">
        <w:t xml:space="preserve">2019.  MSHN’s comprehensive score for the provider version for FY2019 was 4.18.  </w:t>
      </w:r>
      <w:r>
        <w:t xml:space="preserve">Figure </w:t>
      </w:r>
      <w:r w:rsidR="0051219B">
        <w:t>2</w:t>
      </w:r>
      <w:r>
        <w:t xml:space="preserve"> illustrates </w:t>
      </w:r>
      <w:r w:rsidR="0051219B">
        <w:t>the comprehensive score for MSHN and each CMHSP Participants and SA Treatment Providers.</w:t>
      </w:r>
    </w:p>
    <w:p w:rsidR="00BD3551" w:rsidRDefault="00BD3551">
      <w:pPr>
        <w:pStyle w:val="BodyText"/>
      </w:pPr>
    </w:p>
    <w:p w:rsidR="00BD3551" w:rsidRDefault="00D20D78" w:rsidP="00487DF3">
      <w:pPr>
        <w:pStyle w:val="BodyText"/>
        <w:spacing w:before="183"/>
      </w:pPr>
      <w:r>
        <w:t xml:space="preserve">Figure </w:t>
      </w:r>
      <w:r w:rsidR="00053AD2">
        <w:t>2</w:t>
      </w:r>
      <w:r>
        <w:t xml:space="preserve"> – MSHN </w:t>
      </w:r>
      <w:r w:rsidR="00053AD2">
        <w:t xml:space="preserve">Comprehensive </w:t>
      </w:r>
      <w:r>
        <w:t xml:space="preserve">Score by </w:t>
      </w:r>
      <w:r w:rsidR="00053AD2">
        <w:t>CMHSP Participant and Substance Use Provider Network</w:t>
      </w:r>
    </w:p>
    <w:p w:rsidR="00053AD2" w:rsidRDefault="00053AD2" w:rsidP="00487DF3">
      <w:pPr>
        <w:pStyle w:val="BodyText"/>
        <w:spacing w:before="183"/>
      </w:pPr>
      <w:r>
        <w:rPr>
          <w:noProof/>
        </w:rPr>
        <w:drawing>
          <wp:inline distT="0" distB="0" distL="0" distR="0" wp14:anchorId="50B6D034" wp14:editId="0AE2C70C">
            <wp:extent cx="6172200" cy="2735580"/>
            <wp:effectExtent l="0" t="0" r="0" b="0"/>
            <wp:docPr id="2" name="Chart 2">
              <a:extLst xmlns:a="http://schemas.openxmlformats.org/drawingml/2006/main">
                <a:ext uri="{FF2B5EF4-FFF2-40B4-BE49-F238E27FC236}">
                  <a16:creationId xmlns:a16="http://schemas.microsoft.com/office/drawing/2014/main" id="{FED5EF64-9FB0-4A94-8415-5216EA919B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D3551" w:rsidRDefault="00BD3551">
      <w:pPr>
        <w:pStyle w:val="BodyText"/>
      </w:pPr>
    </w:p>
    <w:p w:rsidR="00BD3551" w:rsidRDefault="00BD3551">
      <w:pPr>
        <w:pStyle w:val="BodyText"/>
      </w:pPr>
    </w:p>
    <w:p w:rsidR="00FA7972" w:rsidRDefault="00FA7972">
      <w:pPr>
        <w:pStyle w:val="BodyText"/>
      </w:pPr>
    </w:p>
    <w:p w:rsidR="00BD3551" w:rsidRDefault="00BD3551">
      <w:pPr>
        <w:pStyle w:val="BodyText"/>
        <w:spacing w:before="9"/>
        <w:rPr>
          <w:sz w:val="19"/>
        </w:rPr>
      </w:pPr>
    </w:p>
    <w:p w:rsidR="00BD3551" w:rsidRDefault="00B07530" w:rsidP="00487DF3">
      <w:pPr>
        <w:pStyle w:val="Heading1"/>
        <w:ind w:left="0"/>
      </w:pPr>
      <w:r>
        <w:pict>
          <v:shapetype id="_x0000_t202" coordsize="21600,21600" o:spt="202" path="m,l,21600r21600,l21600,xe">
            <v:stroke joinstyle="miter"/>
            <v:path gradientshapeok="t" o:connecttype="rect"/>
          </v:shapetype>
          <v:shape id="_x0000_s3401" type="#_x0000_t202" style="position:absolute;margin-left:466.8pt;margin-top:-92.3pt;width:50.75pt;height:18.15pt;z-index:1384;mso-position-horizontal-relative:page" filled="f" stroked="f">
            <v:textbox style="layout-flow:vertical;mso-layout-flow-alt:bottom-to-top" inset="0,0,0,0">
              <w:txbxContent>
                <w:p w:rsidR="00B07530" w:rsidRDefault="00B07530" w:rsidP="00827C5A">
                  <w:pPr>
                    <w:spacing w:line="203" w:lineRule="exact"/>
                    <w:ind w:left="20"/>
                    <w:rPr>
                      <w:color w:val="FFFFFF"/>
                      <w:sz w:val="18"/>
                    </w:rPr>
                  </w:pPr>
                  <w:r>
                    <w:rPr>
                      <w:b/>
                      <w:color w:val="FFFFFF"/>
                      <w:sz w:val="18"/>
                    </w:rPr>
                    <w:t>3</w:t>
                  </w:r>
                </w:p>
                <w:p w:rsidR="00B07530" w:rsidRDefault="00B07530">
                  <w:pPr>
                    <w:spacing w:before="45"/>
                    <w:ind w:left="20"/>
                    <w:rPr>
                      <w:sz w:val="18"/>
                    </w:rPr>
                  </w:pPr>
                  <w:r>
                    <w:rPr>
                      <w:color w:val="FFFFFF"/>
                      <w:sz w:val="18"/>
                    </w:rPr>
                    <w:t>.07</w:t>
                  </w:r>
                </w:p>
              </w:txbxContent>
            </v:textbox>
            <w10:wrap anchorx="page"/>
          </v:shape>
        </w:pict>
      </w:r>
      <w:r w:rsidR="00D20D78">
        <w:t xml:space="preserve">MSHN </w:t>
      </w:r>
      <w:r w:rsidR="003E2D7F">
        <w:t xml:space="preserve">Subcategory </w:t>
      </w:r>
      <w:r w:rsidR="00D20D78">
        <w:t>Summary</w:t>
      </w:r>
    </w:p>
    <w:p w:rsidR="00BD3551" w:rsidRDefault="00D20D78" w:rsidP="00FA7972">
      <w:pPr>
        <w:pStyle w:val="BodyText"/>
        <w:spacing w:before="187"/>
        <w:ind w:right="2051"/>
      </w:pPr>
      <w:r>
        <w:t xml:space="preserve">The </w:t>
      </w:r>
      <w:r w:rsidR="00C645CC">
        <w:t xml:space="preserve">MSHN </w:t>
      </w:r>
      <w:r>
        <w:t>responses from the Recovery Self-Assessment</w:t>
      </w:r>
      <w:r w:rsidR="00053AD2">
        <w:t>-R</w:t>
      </w:r>
      <w:r>
        <w:t xml:space="preserve"> </w:t>
      </w:r>
      <w:r w:rsidR="00053AD2">
        <w:t xml:space="preserve">Administrator Version and the Recovery Self-Assessment-R Provider Version </w:t>
      </w:r>
      <w:r>
        <w:t xml:space="preserve">scores were separated by </w:t>
      </w:r>
      <w:r w:rsidR="00C645CC">
        <w:t>each subcategory</w:t>
      </w:r>
      <w:r>
        <w:t xml:space="preserve"> scores.</w:t>
      </w:r>
    </w:p>
    <w:p w:rsidR="00BD3551" w:rsidRDefault="00D20D78" w:rsidP="00FA7972">
      <w:pPr>
        <w:pStyle w:val="BodyText"/>
        <w:spacing w:before="159"/>
        <w:ind w:right="2143"/>
      </w:pPr>
      <w:r>
        <w:t xml:space="preserve">The MSHN </w:t>
      </w:r>
      <w:r w:rsidR="008B17E2">
        <w:t xml:space="preserve">CMHSP Participants RSA-R Administrators Version comprehensive score </w:t>
      </w:r>
      <w:r>
        <w:t>was 3.82 for FY 2015, 4.00 for FY 2016, 4.06 for FY 2017, 4.14 for FY2018</w:t>
      </w:r>
      <w:r w:rsidR="000761B5">
        <w:t xml:space="preserve">, and </w:t>
      </w:r>
      <w:r w:rsidR="008B17E2">
        <w:t xml:space="preserve">the CMHSP Participants and SUD Providers comprehensive score was </w:t>
      </w:r>
      <w:r w:rsidR="000761B5">
        <w:t>4.24 for 2019</w:t>
      </w:r>
      <w:r>
        <w:t xml:space="preserve">. </w:t>
      </w:r>
      <w:r w:rsidR="008B17E2">
        <w:t xml:space="preserve"> Figure 3 illustrates that each CMHSP Participant and the SUD Provider Network scored above 3.50 indicating satisfaction or agreement with the statements included in each subcategory.</w:t>
      </w:r>
    </w:p>
    <w:p w:rsidR="00BD3551" w:rsidRDefault="00BD3551">
      <w:pPr>
        <w:spacing w:line="259" w:lineRule="auto"/>
      </w:pPr>
    </w:p>
    <w:p w:rsidR="00B12F11" w:rsidRDefault="00B12F11">
      <w:pPr>
        <w:spacing w:line="259" w:lineRule="auto"/>
      </w:pPr>
      <w:r>
        <w:t>Figure 3 MSHN RSA-R Administrator and RSA-R Provider Scores for each Subcategory</w:t>
      </w:r>
    </w:p>
    <w:p w:rsidR="00C645CC" w:rsidRDefault="00C645CC">
      <w:pPr>
        <w:spacing w:line="259" w:lineRule="auto"/>
      </w:pPr>
      <w:r>
        <w:rPr>
          <w:noProof/>
        </w:rPr>
        <w:drawing>
          <wp:inline distT="0" distB="0" distL="0" distR="0" wp14:anchorId="325D6573" wp14:editId="41CE3E58">
            <wp:extent cx="5943600" cy="2250831"/>
            <wp:effectExtent l="0" t="0" r="0" b="0"/>
            <wp:docPr id="1" name="Chart 1">
              <a:extLst xmlns:a="http://schemas.openxmlformats.org/drawingml/2006/main">
                <a:ext uri="{FF2B5EF4-FFF2-40B4-BE49-F238E27FC236}">
                  <a16:creationId xmlns:a16="http://schemas.microsoft.com/office/drawing/2014/main" id="{AB501A2D-AA7A-4B45-A88D-E4717DABF6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D3551" w:rsidRDefault="00D20D78" w:rsidP="00842089">
      <w:pPr>
        <w:pStyle w:val="Heading2"/>
        <w:ind w:left="0"/>
        <w:rPr>
          <w:u w:val="none"/>
        </w:rPr>
      </w:pPr>
      <w:r>
        <w:t>Invite Subcategory</w:t>
      </w:r>
    </w:p>
    <w:p w:rsidR="00BD3551" w:rsidRDefault="00D20D78" w:rsidP="00FA7972">
      <w:pPr>
        <w:pStyle w:val="BodyText"/>
        <w:spacing w:before="23"/>
        <w:ind w:right="1558"/>
      </w:pPr>
      <w:r>
        <w:t xml:space="preserve">The MSHN average was 4.29 for FY 2015, 4.44 for FY 2016, 4.56 for FY 2017, and 4.45 for FY18. Figure </w:t>
      </w:r>
      <w:r w:rsidR="00C96342">
        <w:t>4</w:t>
      </w:r>
      <w:r>
        <w:t xml:space="preserve"> illustrates how </w:t>
      </w:r>
      <w:r w:rsidR="00C96342">
        <w:t xml:space="preserve">MSHN and each CMHSP Participant and SUD Provider Network </w:t>
      </w:r>
      <w:r>
        <w:t>responded to the Invite subcategory for FY</w:t>
      </w:r>
      <w:r w:rsidR="00C96342">
        <w:t>2019.</w:t>
      </w:r>
      <w:r>
        <w:t xml:space="preserve"> </w:t>
      </w:r>
      <w:r w:rsidR="00C96342">
        <w:t xml:space="preserve">The comprehensive score for both the Administrators Version and the Provider Version was above 3.5 indicating agreement or satisfaction with the </w:t>
      </w:r>
      <w:r w:rsidR="005D6332">
        <w:t>statements</w:t>
      </w:r>
      <w:r w:rsidR="00C96342">
        <w:t xml:space="preserve"> </w:t>
      </w:r>
      <w:r w:rsidR="005D6332">
        <w:t>included in the Invite subcategory.</w:t>
      </w:r>
      <w:r w:rsidR="00C96342">
        <w:t xml:space="preserve"> </w:t>
      </w:r>
    </w:p>
    <w:p w:rsidR="00487DF3" w:rsidRDefault="00487DF3" w:rsidP="00842089">
      <w:pPr>
        <w:pStyle w:val="BodyText"/>
        <w:ind w:left="-90"/>
      </w:pPr>
    </w:p>
    <w:p w:rsidR="00BD3551" w:rsidRDefault="00952F15" w:rsidP="00842089">
      <w:pPr>
        <w:pStyle w:val="BodyText"/>
        <w:ind w:left="-90"/>
      </w:pPr>
      <w:r>
        <w:t>F</w:t>
      </w:r>
      <w:r w:rsidR="00D20D78">
        <w:t xml:space="preserve">igure </w:t>
      </w:r>
      <w:r w:rsidR="00C96342">
        <w:t>4</w:t>
      </w:r>
      <w:r w:rsidR="00D20D78">
        <w:t xml:space="preserve"> – </w:t>
      </w:r>
      <w:bookmarkStart w:id="1" w:name="_Hlk17737118"/>
      <w:r w:rsidR="00C96342">
        <w:t xml:space="preserve">CMHSP Participants and SUD Provider Network </w:t>
      </w:r>
      <w:bookmarkEnd w:id="1"/>
      <w:r w:rsidR="00D20D78">
        <w:t>Comparison of Invite Subcategory Score</w:t>
      </w:r>
    </w:p>
    <w:p w:rsidR="00FA7972" w:rsidRDefault="00FA7972">
      <w:pPr>
        <w:pStyle w:val="BodyText"/>
        <w:ind w:left="120"/>
      </w:pPr>
    </w:p>
    <w:p w:rsidR="00B12F11" w:rsidRDefault="00B12F11">
      <w:pPr>
        <w:pStyle w:val="BodyText"/>
        <w:ind w:left="120"/>
      </w:pPr>
      <w:r>
        <w:rPr>
          <w:noProof/>
        </w:rPr>
        <w:drawing>
          <wp:inline distT="0" distB="0" distL="0" distR="0" wp14:anchorId="01F3A911" wp14:editId="33C8873E">
            <wp:extent cx="6309360" cy="1979525"/>
            <wp:effectExtent l="0" t="0" r="0" b="0"/>
            <wp:docPr id="3" name="Chart 3">
              <a:extLst xmlns:a="http://schemas.openxmlformats.org/drawingml/2006/main">
                <a:ext uri="{FF2B5EF4-FFF2-40B4-BE49-F238E27FC236}">
                  <a16:creationId xmlns:a16="http://schemas.microsoft.com/office/drawing/2014/main" id="{68699E28-985E-499D-9D8E-B99BECED43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9333D" w:rsidRDefault="00B12F11" w:rsidP="00842089">
      <w:pPr>
        <w:pStyle w:val="BodyText"/>
      </w:pPr>
      <w:r>
        <w:t xml:space="preserve">Figure </w:t>
      </w:r>
      <w:r w:rsidR="00C96342">
        <w:t>4</w:t>
      </w:r>
      <w:r>
        <w:t xml:space="preserve">a – </w:t>
      </w:r>
      <w:r w:rsidR="00C96342">
        <w:t xml:space="preserve">CMHSP Participants and SUD Provider Network </w:t>
      </w:r>
      <w:r>
        <w:t xml:space="preserve">Comparison of Invite Subcategory Score with Questions-Administrator Version </w:t>
      </w:r>
      <w:r>
        <w:rPr>
          <w:noProof/>
        </w:rPr>
        <w:drawing>
          <wp:inline distT="0" distB="0" distL="0" distR="0" wp14:anchorId="6796C9F4" wp14:editId="7238609A">
            <wp:extent cx="6587490" cy="2230734"/>
            <wp:effectExtent l="0" t="0" r="0" b="0"/>
            <wp:docPr id="5" name="Chart 5">
              <a:extLst xmlns:a="http://schemas.openxmlformats.org/drawingml/2006/main">
                <a:ext uri="{FF2B5EF4-FFF2-40B4-BE49-F238E27FC236}">
                  <a16:creationId xmlns:a16="http://schemas.microsoft.com/office/drawing/2014/main" id="{D4313F6F-FF8C-4D8A-998C-DCC66A7574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D3551" w:rsidRDefault="00B12F11" w:rsidP="00842089">
      <w:pPr>
        <w:pStyle w:val="BodyText"/>
        <w:spacing w:before="39"/>
        <w:ind w:left="-90"/>
      </w:pPr>
      <w:r>
        <w:t xml:space="preserve">Figure </w:t>
      </w:r>
      <w:r w:rsidR="005D6332">
        <w:t>4</w:t>
      </w:r>
      <w:r>
        <w:t xml:space="preserve">b – </w:t>
      </w:r>
      <w:r w:rsidR="00C96342">
        <w:t xml:space="preserve">CMHSP Participants and SUD Provider Network </w:t>
      </w:r>
      <w:r>
        <w:t xml:space="preserve">Comparison of Invite Subcategory Score with Questions-Provider Version </w:t>
      </w:r>
    </w:p>
    <w:p w:rsidR="00BD3551" w:rsidRDefault="005D6332">
      <w:pPr>
        <w:pStyle w:val="BodyText"/>
        <w:rPr>
          <w:sz w:val="20"/>
        </w:rPr>
      </w:pPr>
      <w:r>
        <w:rPr>
          <w:noProof/>
        </w:rPr>
        <w:drawing>
          <wp:inline distT="0" distB="0" distL="0" distR="0" wp14:anchorId="64A4B59D" wp14:editId="0F49FFED">
            <wp:extent cx="6469380" cy="2552700"/>
            <wp:effectExtent l="0" t="0" r="0" b="0"/>
            <wp:docPr id="10" name="Chart 10">
              <a:extLst xmlns:a="http://schemas.openxmlformats.org/drawingml/2006/main">
                <a:ext uri="{FF2B5EF4-FFF2-40B4-BE49-F238E27FC236}">
                  <a16:creationId xmlns:a16="http://schemas.microsoft.com/office/drawing/2014/main" id="{FE051529-4E03-4865-81E9-F3C6E73F44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D3551" w:rsidRPr="00FA176B" w:rsidRDefault="00FA176B" w:rsidP="00842089">
      <w:pPr>
        <w:pStyle w:val="BodyText"/>
        <w:ind w:left="-90"/>
      </w:pPr>
      <w:r w:rsidRPr="00FA176B">
        <w:t>Figure 4c-Comparison</w:t>
      </w:r>
      <w:r w:rsidR="00C6015E">
        <w:t xml:space="preserve"> of subcategory by s</w:t>
      </w:r>
      <w:r w:rsidRPr="00FA176B">
        <w:t xml:space="preserve">ervice </w:t>
      </w:r>
      <w:r w:rsidR="00C6015E">
        <w:t>p</w:t>
      </w:r>
      <w:r w:rsidRPr="00FA176B">
        <w:t xml:space="preserve">rogram </w:t>
      </w:r>
    </w:p>
    <w:p w:rsidR="00FA176B" w:rsidRPr="00FA176B" w:rsidRDefault="00FA176B">
      <w:pPr>
        <w:pStyle w:val="BodyText"/>
      </w:pPr>
    </w:p>
    <w:p w:rsidR="00BD3551" w:rsidRDefault="00FA176B">
      <w:pPr>
        <w:pStyle w:val="BodyText"/>
        <w:rPr>
          <w:sz w:val="20"/>
        </w:rPr>
      </w:pPr>
      <w:r>
        <w:rPr>
          <w:noProof/>
        </w:rPr>
        <w:drawing>
          <wp:inline distT="0" distB="0" distL="0" distR="0" wp14:anchorId="23063547" wp14:editId="4036AB9A">
            <wp:extent cx="6400765" cy="2049780"/>
            <wp:effectExtent l="0" t="0" r="0" b="0"/>
            <wp:docPr id="8" name="Chart 8">
              <a:extLst xmlns:a="http://schemas.openxmlformats.org/drawingml/2006/main">
                <a:ext uri="{FF2B5EF4-FFF2-40B4-BE49-F238E27FC236}">
                  <a16:creationId xmlns:a16="http://schemas.microsoft.com/office/drawing/2014/main" id="{1E033CE2-70C6-40ED-BCD7-4D49F401A6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87DF3" w:rsidRDefault="00487DF3" w:rsidP="00842089">
      <w:pPr>
        <w:pStyle w:val="Heading2"/>
        <w:ind w:left="0"/>
      </w:pPr>
    </w:p>
    <w:p w:rsidR="00487DF3" w:rsidRDefault="00487DF3" w:rsidP="00842089">
      <w:pPr>
        <w:pStyle w:val="Heading2"/>
        <w:ind w:left="0"/>
      </w:pPr>
    </w:p>
    <w:p w:rsidR="00BD3551" w:rsidRDefault="00D20D78" w:rsidP="00842089">
      <w:pPr>
        <w:pStyle w:val="Heading2"/>
        <w:ind w:left="0"/>
        <w:rPr>
          <w:u w:val="none"/>
        </w:rPr>
      </w:pPr>
      <w:r>
        <w:t>Choice Subcategory</w:t>
      </w:r>
    </w:p>
    <w:p w:rsidR="005D6332" w:rsidRDefault="00D20D78" w:rsidP="00FA7972">
      <w:pPr>
        <w:pStyle w:val="BodyText"/>
        <w:spacing w:before="23"/>
        <w:ind w:right="1290"/>
      </w:pPr>
      <w:r>
        <w:t xml:space="preserve">The MSHN </w:t>
      </w:r>
      <w:r w:rsidR="006E11C0">
        <w:t xml:space="preserve">RSA-R Administrators Version </w:t>
      </w:r>
      <w:r>
        <w:t xml:space="preserve">average was 4.21 for FY 2015, 4.38 for FY 2016, 4.36 for FY 2017, and 4.52 for FY18. Figure 5 </w:t>
      </w:r>
      <w:r w:rsidR="005D6332">
        <w:t xml:space="preserve">illustrates how MSHN and each CMHSP Participant and SUD Provider Network responded to the </w:t>
      </w:r>
      <w:r w:rsidR="006E11C0">
        <w:t>Choice</w:t>
      </w:r>
      <w:r w:rsidR="005D6332">
        <w:t xml:space="preserve"> subcategory for FY2019. </w:t>
      </w:r>
      <w:bookmarkStart w:id="2" w:name="_Hlk17882191"/>
      <w:r w:rsidR="005D6332">
        <w:t xml:space="preserve">The comprehensive score for both the Administrators Version and the Provider Version was above 3.5 indicating agreement or satisfaction with the statements included in the </w:t>
      </w:r>
      <w:r w:rsidR="006E11C0">
        <w:t>Choice</w:t>
      </w:r>
      <w:r w:rsidR="005D6332">
        <w:t xml:space="preserve"> subcategory. </w:t>
      </w:r>
      <w:r w:rsidR="00C6015E">
        <w:t xml:space="preserve"> </w:t>
      </w:r>
      <w:bookmarkEnd w:id="2"/>
      <w:r w:rsidR="00C6015E">
        <w:t>Figures 5a-5b illustrates how each CMHSP and the SUD Provider Network scored for each question within the subcategory by RSA-R version type.  Figure 5c illustrates the comprehensive score of the subcategory by RSA-R Version Type.</w:t>
      </w:r>
    </w:p>
    <w:p w:rsidR="00487DF3" w:rsidRDefault="00487DF3" w:rsidP="00842089">
      <w:pPr>
        <w:pStyle w:val="BodyText"/>
        <w:ind w:left="-90"/>
      </w:pPr>
    </w:p>
    <w:p w:rsidR="00F32865" w:rsidRDefault="00F32865" w:rsidP="00842089">
      <w:pPr>
        <w:pStyle w:val="BodyText"/>
        <w:ind w:left="-90"/>
      </w:pPr>
      <w:r>
        <w:t xml:space="preserve">Figure </w:t>
      </w:r>
      <w:r w:rsidR="006E11C0">
        <w:t>5</w:t>
      </w:r>
      <w:r>
        <w:t xml:space="preserve"> – </w:t>
      </w:r>
      <w:r w:rsidR="005D6332">
        <w:t xml:space="preserve">CMHSP Participants and SUD Provider Network </w:t>
      </w:r>
      <w:r>
        <w:t>Comparison of Choice Subcategory Score</w:t>
      </w:r>
      <w:r w:rsidRPr="00F32865">
        <w:rPr>
          <w:noProof/>
        </w:rPr>
        <w:t xml:space="preserve"> </w:t>
      </w:r>
      <w:r>
        <w:rPr>
          <w:noProof/>
        </w:rPr>
        <w:drawing>
          <wp:inline distT="0" distB="0" distL="0" distR="0" wp14:anchorId="6CBADF0E" wp14:editId="6245F482">
            <wp:extent cx="6640830" cy="2250831"/>
            <wp:effectExtent l="0" t="0" r="0" b="0"/>
            <wp:docPr id="6" name="Chart 6">
              <a:extLst xmlns:a="http://schemas.openxmlformats.org/drawingml/2006/main">
                <a:ext uri="{FF2B5EF4-FFF2-40B4-BE49-F238E27FC236}">
                  <a16:creationId xmlns:a16="http://schemas.microsoft.com/office/drawing/2014/main" id="{39A6F496-7177-4EC0-8135-2B4E400CE4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6015E" w:rsidRDefault="00C6015E" w:rsidP="00842089">
      <w:pPr>
        <w:ind w:left="-180"/>
        <w:rPr>
          <w:sz w:val="24"/>
          <w:szCs w:val="24"/>
        </w:rPr>
      </w:pPr>
      <w:bookmarkStart w:id="3" w:name="_Hlk17729930"/>
    </w:p>
    <w:p w:rsidR="00C6015E" w:rsidRDefault="00C6015E" w:rsidP="00842089">
      <w:pPr>
        <w:ind w:left="-180"/>
        <w:rPr>
          <w:sz w:val="24"/>
          <w:szCs w:val="24"/>
        </w:rPr>
      </w:pPr>
    </w:p>
    <w:p w:rsidR="00F32865" w:rsidRPr="006E11C0" w:rsidRDefault="00F32865" w:rsidP="00842089">
      <w:pPr>
        <w:ind w:left="-180"/>
        <w:rPr>
          <w:sz w:val="24"/>
          <w:szCs w:val="24"/>
        </w:rPr>
      </w:pPr>
      <w:r w:rsidRPr="006E11C0">
        <w:rPr>
          <w:sz w:val="24"/>
          <w:szCs w:val="24"/>
        </w:rPr>
        <w:t xml:space="preserve">Figure </w:t>
      </w:r>
      <w:r w:rsidR="006E11C0" w:rsidRPr="006E11C0">
        <w:rPr>
          <w:sz w:val="24"/>
          <w:szCs w:val="24"/>
        </w:rPr>
        <w:t>5a</w:t>
      </w:r>
      <w:r w:rsidRPr="006E11C0">
        <w:rPr>
          <w:sz w:val="24"/>
          <w:szCs w:val="24"/>
        </w:rPr>
        <w:t xml:space="preserve"> – </w:t>
      </w:r>
      <w:r w:rsidR="00C96342" w:rsidRPr="006E11C0">
        <w:rPr>
          <w:sz w:val="24"/>
          <w:szCs w:val="24"/>
        </w:rPr>
        <w:t xml:space="preserve">CMHSP Participants and SUD Provider Network </w:t>
      </w:r>
      <w:r w:rsidRPr="006E11C0">
        <w:rPr>
          <w:sz w:val="24"/>
          <w:szCs w:val="24"/>
        </w:rPr>
        <w:t>Comparison of Choice Subcategory Score with Questions-Administrator Version</w:t>
      </w:r>
    </w:p>
    <w:bookmarkEnd w:id="3"/>
    <w:p w:rsidR="00C6015E" w:rsidRDefault="00F55354" w:rsidP="00487DF3">
      <w:pPr>
        <w:ind w:left="-270" w:right="660"/>
      </w:pPr>
      <w:r>
        <w:rPr>
          <w:noProof/>
        </w:rPr>
        <w:drawing>
          <wp:inline distT="0" distB="0" distL="0" distR="0" wp14:anchorId="646BD9DB" wp14:editId="25FC80EB">
            <wp:extent cx="6814820" cy="2773345"/>
            <wp:effectExtent l="0" t="0" r="0" b="0"/>
            <wp:docPr id="4" name="Chart 4">
              <a:extLst xmlns:a="http://schemas.openxmlformats.org/drawingml/2006/main">
                <a:ext uri="{FF2B5EF4-FFF2-40B4-BE49-F238E27FC236}">
                  <a16:creationId xmlns:a16="http://schemas.microsoft.com/office/drawing/2014/main" id="{063FC960-94DF-4947-AF3F-2C32264CF0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6015E" w:rsidRDefault="00C6015E" w:rsidP="00487DF3">
      <w:pPr>
        <w:ind w:left="-270" w:right="660"/>
      </w:pPr>
    </w:p>
    <w:p w:rsidR="00FA7972" w:rsidRDefault="00FA7972" w:rsidP="00487DF3">
      <w:pPr>
        <w:ind w:left="-270" w:right="660"/>
      </w:pPr>
    </w:p>
    <w:p w:rsidR="00C6015E" w:rsidRDefault="00C6015E" w:rsidP="00487DF3">
      <w:pPr>
        <w:ind w:left="-270" w:right="660"/>
      </w:pPr>
    </w:p>
    <w:p w:rsidR="00F32865" w:rsidRPr="00FA7972" w:rsidRDefault="00F32865" w:rsidP="00487DF3">
      <w:pPr>
        <w:ind w:left="-270" w:right="660"/>
        <w:rPr>
          <w:sz w:val="24"/>
          <w:szCs w:val="24"/>
        </w:rPr>
      </w:pPr>
      <w:r w:rsidRPr="00FA7972">
        <w:rPr>
          <w:sz w:val="24"/>
          <w:szCs w:val="24"/>
        </w:rPr>
        <w:t xml:space="preserve">Figure </w:t>
      </w:r>
      <w:r w:rsidR="006E11C0" w:rsidRPr="00FA7972">
        <w:rPr>
          <w:sz w:val="24"/>
          <w:szCs w:val="24"/>
        </w:rPr>
        <w:t>5</w:t>
      </w:r>
      <w:r w:rsidRPr="00FA7972">
        <w:rPr>
          <w:sz w:val="24"/>
          <w:szCs w:val="24"/>
        </w:rPr>
        <w:t xml:space="preserve">b – </w:t>
      </w:r>
      <w:r w:rsidR="006E11C0" w:rsidRPr="00FA7972">
        <w:rPr>
          <w:sz w:val="24"/>
          <w:szCs w:val="24"/>
        </w:rPr>
        <w:t>CMHSP Participants and SUD Provider Network c</w:t>
      </w:r>
      <w:r w:rsidRPr="00FA7972">
        <w:rPr>
          <w:sz w:val="24"/>
          <w:szCs w:val="24"/>
        </w:rPr>
        <w:t xml:space="preserve">omparison of Choice Subcategory Score with Questions-Provider Version </w:t>
      </w:r>
    </w:p>
    <w:p w:rsidR="00F32865" w:rsidRDefault="005D6332" w:rsidP="005D6332">
      <w:pPr>
        <w:spacing w:line="499" w:lineRule="auto"/>
        <w:ind w:hanging="180"/>
      </w:pPr>
      <w:r>
        <w:rPr>
          <w:noProof/>
        </w:rPr>
        <w:drawing>
          <wp:inline distT="0" distB="0" distL="0" distR="0" wp14:anchorId="705F599B" wp14:editId="13C51E63">
            <wp:extent cx="6647180" cy="2411604"/>
            <wp:effectExtent l="0" t="0" r="0" b="0"/>
            <wp:docPr id="14" name="Chart 14">
              <a:extLst xmlns:a="http://schemas.openxmlformats.org/drawingml/2006/main">
                <a:ext uri="{FF2B5EF4-FFF2-40B4-BE49-F238E27FC236}">
                  <a16:creationId xmlns:a16="http://schemas.microsoft.com/office/drawing/2014/main" id="{9044D4A3-32BD-49BA-A421-A448801B92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A176B" w:rsidRPr="00FA7972" w:rsidRDefault="00842089" w:rsidP="00842089">
      <w:pPr>
        <w:spacing w:line="499" w:lineRule="auto"/>
        <w:ind w:left="-90"/>
        <w:rPr>
          <w:sz w:val="24"/>
          <w:szCs w:val="24"/>
        </w:rPr>
      </w:pPr>
      <w:r w:rsidRPr="00FA7972">
        <w:rPr>
          <w:sz w:val="24"/>
          <w:szCs w:val="24"/>
        </w:rPr>
        <w:t xml:space="preserve">Figure </w:t>
      </w:r>
      <w:r w:rsidR="00FA176B" w:rsidRPr="00FA7972">
        <w:rPr>
          <w:sz w:val="24"/>
          <w:szCs w:val="24"/>
        </w:rPr>
        <w:t xml:space="preserve">5c-Comparison </w:t>
      </w:r>
      <w:r w:rsidR="00C6015E" w:rsidRPr="00FA7972">
        <w:rPr>
          <w:sz w:val="24"/>
          <w:szCs w:val="24"/>
        </w:rPr>
        <w:t xml:space="preserve">subcategory </w:t>
      </w:r>
      <w:r w:rsidR="00FA176B" w:rsidRPr="00FA7972">
        <w:rPr>
          <w:sz w:val="24"/>
          <w:szCs w:val="24"/>
        </w:rPr>
        <w:t xml:space="preserve">of </w:t>
      </w:r>
      <w:r w:rsidR="00C6015E" w:rsidRPr="00FA7972">
        <w:rPr>
          <w:sz w:val="24"/>
          <w:szCs w:val="24"/>
        </w:rPr>
        <w:t>s</w:t>
      </w:r>
      <w:r w:rsidR="00FA176B" w:rsidRPr="00FA7972">
        <w:rPr>
          <w:sz w:val="24"/>
          <w:szCs w:val="24"/>
        </w:rPr>
        <w:t xml:space="preserve">ervice </w:t>
      </w:r>
      <w:r w:rsidR="00C6015E" w:rsidRPr="00FA7972">
        <w:rPr>
          <w:sz w:val="24"/>
          <w:szCs w:val="24"/>
        </w:rPr>
        <w:t>p</w:t>
      </w:r>
      <w:r w:rsidR="00FA176B" w:rsidRPr="00FA7972">
        <w:rPr>
          <w:sz w:val="24"/>
          <w:szCs w:val="24"/>
        </w:rPr>
        <w:t>rograms</w:t>
      </w:r>
    </w:p>
    <w:p w:rsidR="00FA176B" w:rsidRDefault="00FA176B" w:rsidP="005D6332">
      <w:pPr>
        <w:spacing w:line="499" w:lineRule="auto"/>
        <w:ind w:hanging="180"/>
      </w:pPr>
      <w:r>
        <w:rPr>
          <w:noProof/>
        </w:rPr>
        <w:drawing>
          <wp:inline distT="0" distB="0" distL="0" distR="0" wp14:anchorId="7141D9FD" wp14:editId="0654AC89">
            <wp:extent cx="5978525" cy="2029767"/>
            <wp:effectExtent l="0" t="0" r="0" b="0"/>
            <wp:docPr id="13" name="Chart 13">
              <a:extLst xmlns:a="http://schemas.openxmlformats.org/drawingml/2006/main">
                <a:ext uri="{FF2B5EF4-FFF2-40B4-BE49-F238E27FC236}">
                  <a16:creationId xmlns:a16="http://schemas.microsoft.com/office/drawing/2014/main" id="{960B68B8-39F6-4B74-BFA2-4D2DC0D552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D3551" w:rsidRDefault="00D20D78">
      <w:pPr>
        <w:pStyle w:val="Heading2"/>
        <w:rPr>
          <w:u w:val="none"/>
        </w:rPr>
      </w:pPr>
      <w:r>
        <w:t>Involvement Subcategory</w:t>
      </w:r>
    </w:p>
    <w:p w:rsidR="00BD3551" w:rsidRDefault="00D20D78" w:rsidP="00304AC0">
      <w:pPr>
        <w:pStyle w:val="BodyText"/>
        <w:spacing w:before="23" w:line="259" w:lineRule="auto"/>
        <w:ind w:left="120" w:right="1467"/>
      </w:pPr>
      <w:r>
        <w:t xml:space="preserve">The MSHN average was 3.42 for FY 2015, 3.14 for FY 2016, 3.64 for FY 2017, and 3.73 for FY18. </w:t>
      </w:r>
      <w:r w:rsidR="006E11C0">
        <w:t>Figure 6 illustrates how MSHN and each CMHSP Participant and SUD Provider Network responded to the Involvement subcategory for FY2019.</w:t>
      </w:r>
      <w:r w:rsidR="003A6989" w:rsidRPr="003A6989">
        <w:t xml:space="preserve"> </w:t>
      </w:r>
      <w:r w:rsidR="003A6989">
        <w:t xml:space="preserve">The comprehensive score for both the Administrators Version and the Provider Version was above 3.5 indicating agreement or satisfaction with the statements included in the </w:t>
      </w:r>
      <w:r w:rsidR="00344B43">
        <w:t>Involvement</w:t>
      </w:r>
      <w:r w:rsidR="003A6989">
        <w:t xml:space="preserve"> subcategory.  </w:t>
      </w:r>
      <w:r w:rsidR="006E11C0">
        <w:t xml:space="preserve"> </w:t>
      </w:r>
      <w:r>
        <w:t xml:space="preserve">Figure </w:t>
      </w:r>
      <w:r w:rsidR="00304AC0">
        <w:t>6a</w:t>
      </w:r>
      <w:r>
        <w:t xml:space="preserve"> illustrates how </w:t>
      </w:r>
      <w:r w:rsidR="00304AC0">
        <w:t>the CMHSP Participants and the SUD Provider Network</w:t>
      </w:r>
      <w:r>
        <w:t xml:space="preserve"> responded to the Involvement subcategory</w:t>
      </w:r>
      <w:r w:rsidR="00304AC0">
        <w:t xml:space="preserve"> administrator version</w:t>
      </w:r>
      <w:r>
        <w:t xml:space="preserve">. </w:t>
      </w:r>
      <w:r w:rsidR="00304AC0">
        <w:t>Figure 6b illustrates ho</w:t>
      </w:r>
      <w:r w:rsidR="00C64669">
        <w:t>w</w:t>
      </w:r>
      <w:r w:rsidR="00304AC0">
        <w:t xml:space="preserve"> the CMHSP Participants and the SUD Providers Network responded to the Involvement subcategory provider version. </w:t>
      </w:r>
      <w:r w:rsidR="00B14886">
        <w:t xml:space="preserve">The Involvement subcategory for MSHN was above 3.5, however, seven of the CMHSPs demonstrated a score below 3.50 which indicates disagreement with the statements in the Involvement subcategory. </w:t>
      </w:r>
      <w:r w:rsidR="00C6015E">
        <w:t xml:space="preserve"> Figure 6c illustrates how the CMHSP Participants and the SUD Provider </w:t>
      </w:r>
      <w:r w:rsidR="00344B43">
        <w:t>Network scored</w:t>
      </w:r>
      <w:r w:rsidR="00C6015E">
        <w:t xml:space="preserve"> by RSA-R version type and service program.</w:t>
      </w:r>
    </w:p>
    <w:p w:rsidR="00BD3551" w:rsidRDefault="00BD3551">
      <w:pPr>
        <w:rPr>
          <w:sz w:val="24"/>
        </w:rPr>
      </w:pPr>
    </w:p>
    <w:p w:rsidR="00C6015E" w:rsidRDefault="00C6015E" w:rsidP="00842089">
      <w:pPr>
        <w:pStyle w:val="BodyText"/>
        <w:spacing w:before="39"/>
      </w:pPr>
    </w:p>
    <w:p w:rsidR="00C6015E" w:rsidRDefault="00C6015E" w:rsidP="00842089">
      <w:pPr>
        <w:pStyle w:val="BodyText"/>
        <w:spacing w:before="39"/>
      </w:pPr>
    </w:p>
    <w:p w:rsidR="008D3512" w:rsidRDefault="008D3512" w:rsidP="00842089">
      <w:pPr>
        <w:pStyle w:val="BodyText"/>
        <w:spacing w:before="39"/>
      </w:pPr>
      <w:r>
        <w:t xml:space="preserve">Figure </w:t>
      </w:r>
      <w:r w:rsidR="006E11C0">
        <w:t>6</w:t>
      </w:r>
      <w:r>
        <w:t xml:space="preserve"> – </w:t>
      </w:r>
      <w:r w:rsidR="00C96342">
        <w:t xml:space="preserve">CMHSP Participants and SUD Provider Network </w:t>
      </w:r>
      <w:r>
        <w:t>Comparison of Involvement Subcategory Score</w:t>
      </w:r>
    </w:p>
    <w:p w:rsidR="00BD3551" w:rsidRDefault="008D3512" w:rsidP="00842089">
      <w:pPr>
        <w:pStyle w:val="BodyText"/>
        <w:ind w:right="390"/>
      </w:pPr>
      <w:r>
        <w:rPr>
          <w:noProof/>
        </w:rPr>
        <w:drawing>
          <wp:inline distT="0" distB="0" distL="0" distR="0" wp14:anchorId="2913E9BE" wp14:editId="6614EA2E">
            <wp:extent cx="6391910" cy="2029767"/>
            <wp:effectExtent l="0" t="0" r="0" b="0"/>
            <wp:docPr id="7" name="Chart 7">
              <a:extLst xmlns:a="http://schemas.openxmlformats.org/drawingml/2006/main">
                <a:ext uri="{FF2B5EF4-FFF2-40B4-BE49-F238E27FC236}">
                  <a16:creationId xmlns:a16="http://schemas.microsoft.com/office/drawing/2014/main" id="{EBD960B8-B13A-4B6F-A0FC-68C1B87CB7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87DF3" w:rsidRDefault="00487DF3" w:rsidP="00304AC0">
      <w:pPr>
        <w:rPr>
          <w:sz w:val="24"/>
          <w:szCs w:val="24"/>
        </w:rPr>
      </w:pPr>
    </w:p>
    <w:p w:rsidR="008D3512" w:rsidRDefault="008D3512" w:rsidP="00304AC0">
      <w:pPr>
        <w:rPr>
          <w:sz w:val="24"/>
          <w:szCs w:val="24"/>
        </w:rPr>
      </w:pPr>
      <w:r w:rsidRPr="00552E01">
        <w:rPr>
          <w:sz w:val="24"/>
          <w:szCs w:val="24"/>
        </w:rPr>
        <w:t xml:space="preserve">Figure </w:t>
      </w:r>
      <w:r w:rsidR="006E11C0" w:rsidRPr="00552E01">
        <w:rPr>
          <w:sz w:val="24"/>
          <w:szCs w:val="24"/>
        </w:rPr>
        <w:t>6a</w:t>
      </w:r>
      <w:r w:rsidRPr="00552E01">
        <w:rPr>
          <w:sz w:val="24"/>
          <w:szCs w:val="24"/>
        </w:rPr>
        <w:t xml:space="preserve"> –</w:t>
      </w:r>
      <w:r w:rsidR="00552E01" w:rsidRPr="00552E01">
        <w:t xml:space="preserve"> </w:t>
      </w:r>
      <w:r w:rsidR="00552E01">
        <w:t>CMHSP Participants and SUD Provider Network c</w:t>
      </w:r>
      <w:r w:rsidRPr="00552E01">
        <w:rPr>
          <w:sz w:val="24"/>
          <w:szCs w:val="24"/>
        </w:rPr>
        <w:t>omparison of Involvement Subcategory Score with Questions-Administrator Version</w:t>
      </w:r>
    </w:p>
    <w:p w:rsidR="00304AC0" w:rsidRPr="00552E01" w:rsidRDefault="00304AC0" w:rsidP="00304AC0">
      <w:pPr>
        <w:rPr>
          <w:sz w:val="24"/>
          <w:szCs w:val="24"/>
        </w:rPr>
      </w:pPr>
      <w:r>
        <w:rPr>
          <w:noProof/>
        </w:rPr>
        <w:drawing>
          <wp:inline distT="0" distB="0" distL="0" distR="0" wp14:anchorId="4D3F7D9A" wp14:editId="16C18099">
            <wp:extent cx="6601779" cy="3795713"/>
            <wp:effectExtent l="0" t="0" r="0" b="0"/>
            <wp:docPr id="11" name="Chart 11">
              <a:extLst xmlns:a="http://schemas.openxmlformats.org/drawingml/2006/main">
                <a:ext uri="{FF2B5EF4-FFF2-40B4-BE49-F238E27FC236}">
                  <a16:creationId xmlns:a16="http://schemas.microsoft.com/office/drawing/2014/main" id="{06740352-AE82-4E54-979D-C8E4074D1B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D3551" w:rsidRDefault="00BD3551">
      <w:pPr>
        <w:pStyle w:val="BodyText"/>
      </w:pPr>
    </w:p>
    <w:p w:rsidR="001C4703" w:rsidRDefault="001C4703" w:rsidP="00842089">
      <w:pPr>
        <w:pStyle w:val="BodyText"/>
        <w:spacing w:before="39"/>
        <w:ind w:left="-90"/>
      </w:pPr>
    </w:p>
    <w:p w:rsidR="001C4703" w:rsidRDefault="001C4703" w:rsidP="00842089">
      <w:pPr>
        <w:pStyle w:val="BodyText"/>
        <w:spacing w:before="39"/>
        <w:ind w:left="-90"/>
      </w:pPr>
    </w:p>
    <w:p w:rsidR="001C4703" w:rsidRDefault="001C4703" w:rsidP="00842089">
      <w:pPr>
        <w:pStyle w:val="BodyText"/>
        <w:spacing w:before="39"/>
        <w:ind w:left="-90"/>
      </w:pPr>
    </w:p>
    <w:p w:rsidR="001C4703" w:rsidRDefault="001C4703" w:rsidP="00842089">
      <w:pPr>
        <w:pStyle w:val="BodyText"/>
        <w:spacing w:before="39"/>
        <w:ind w:left="-90"/>
      </w:pPr>
    </w:p>
    <w:p w:rsidR="001C4703" w:rsidRDefault="001C4703" w:rsidP="00842089">
      <w:pPr>
        <w:pStyle w:val="BodyText"/>
        <w:spacing w:before="39"/>
        <w:ind w:left="-90"/>
      </w:pPr>
    </w:p>
    <w:p w:rsidR="008D3512" w:rsidRDefault="008D3512" w:rsidP="00842089">
      <w:pPr>
        <w:pStyle w:val="BodyText"/>
        <w:spacing w:before="39"/>
        <w:ind w:left="-90"/>
      </w:pPr>
      <w:r>
        <w:t>Figure</w:t>
      </w:r>
      <w:r w:rsidR="005F6409">
        <w:t xml:space="preserve"> 6b</w:t>
      </w:r>
      <w:r>
        <w:t xml:space="preserve"> – </w:t>
      </w:r>
      <w:r w:rsidR="00552E01">
        <w:t>CMHSP Participants and SUD Provider Network c</w:t>
      </w:r>
      <w:r>
        <w:t xml:space="preserve">omparison of Involvement Subcategory Score with Questions-Provider Version </w:t>
      </w:r>
    </w:p>
    <w:p w:rsidR="00552E01" w:rsidRDefault="00552E01" w:rsidP="008D3512">
      <w:pPr>
        <w:pStyle w:val="BodyText"/>
        <w:spacing w:before="39"/>
        <w:ind w:left="120"/>
      </w:pPr>
    </w:p>
    <w:p w:rsidR="00BD3551" w:rsidRDefault="00552E01" w:rsidP="00842089">
      <w:pPr>
        <w:pStyle w:val="BodyText"/>
        <w:ind w:hanging="180"/>
      </w:pPr>
      <w:r>
        <w:rPr>
          <w:noProof/>
        </w:rPr>
        <w:drawing>
          <wp:inline distT="0" distB="0" distL="0" distR="0" wp14:anchorId="6EEBD31A" wp14:editId="074990BA">
            <wp:extent cx="6606540" cy="3078480"/>
            <wp:effectExtent l="0" t="0" r="0" b="0"/>
            <wp:docPr id="15" name="Chart 15">
              <a:extLst xmlns:a="http://schemas.openxmlformats.org/drawingml/2006/main">
                <a:ext uri="{FF2B5EF4-FFF2-40B4-BE49-F238E27FC236}">
                  <a16:creationId xmlns:a16="http://schemas.microsoft.com/office/drawing/2014/main" id="{4124EA4C-1745-4474-B544-E8ED415470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42089" w:rsidRDefault="00842089" w:rsidP="00552E01">
      <w:pPr>
        <w:pStyle w:val="BodyText"/>
        <w:ind w:hanging="270"/>
      </w:pPr>
      <w:r>
        <w:t xml:space="preserve">6c-Comparison of </w:t>
      </w:r>
      <w:r w:rsidR="00C6015E">
        <w:t xml:space="preserve">subcategory by </w:t>
      </w:r>
      <w:r>
        <w:t>Service Programs</w:t>
      </w:r>
    </w:p>
    <w:p w:rsidR="00BD3551" w:rsidRDefault="00842089">
      <w:pPr>
        <w:pStyle w:val="BodyText"/>
      </w:pPr>
      <w:r>
        <w:rPr>
          <w:noProof/>
        </w:rPr>
        <w:drawing>
          <wp:inline distT="0" distB="0" distL="0" distR="0" wp14:anchorId="3878B787" wp14:editId="0A2591D5">
            <wp:extent cx="5998845" cy="2160395"/>
            <wp:effectExtent l="0" t="0" r="0" b="0"/>
            <wp:docPr id="16" name="Chart 16">
              <a:extLst xmlns:a="http://schemas.openxmlformats.org/drawingml/2006/main">
                <a:ext uri="{FF2B5EF4-FFF2-40B4-BE49-F238E27FC236}">
                  <a16:creationId xmlns:a16="http://schemas.microsoft.com/office/drawing/2014/main" id="{485016BC-5226-40D2-890F-DC5C62F99C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D3551" w:rsidRDefault="00D20D78" w:rsidP="00B14886">
      <w:pPr>
        <w:pStyle w:val="Heading2"/>
        <w:ind w:left="-180"/>
        <w:rPr>
          <w:u w:val="none"/>
        </w:rPr>
      </w:pPr>
      <w:r>
        <w:t xml:space="preserve">Life </w:t>
      </w:r>
      <w:r w:rsidR="00C64669">
        <w:t xml:space="preserve">Goals </w:t>
      </w:r>
      <w:r>
        <w:t>Subcategory</w:t>
      </w:r>
    </w:p>
    <w:p w:rsidR="00BD3551" w:rsidRDefault="00D20D78" w:rsidP="00B14886">
      <w:pPr>
        <w:pStyle w:val="BodyText"/>
        <w:spacing w:before="24" w:line="259" w:lineRule="auto"/>
        <w:ind w:left="-180" w:right="1558"/>
      </w:pPr>
      <w:r>
        <w:t xml:space="preserve">The MSHN average was 3.84 for FY 2015, 4.09 for FY 2016, 4.18 for FY 2017, and 4.23 for FY 2018. </w:t>
      </w:r>
      <w:r w:rsidR="00C64669">
        <w:t xml:space="preserve">Figure 7 illustrates how MSHN and each CMHSP Participant and SUD Provider Network responded to the Life Goals subcategory for FY2019. </w:t>
      </w:r>
      <w:r w:rsidR="00344B43">
        <w:t xml:space="preserve">The comprehensive score for both the Administrators Version and the Provider Version was above 3.5 indicating agreement or satisfaction with the statements included in the Life Goals subcategory.  </w:t>
      </w:r>
      <w:r w:rsidR="00C64669">
        <w:t xml:space="preserve">Figure 7a-7b illustrates how the CMHSP Participants and the SUD Provider Network responded to the Life Goals subcategory administrator version. Figure 7c-7d illustrates how the CMHSP Participants and the SUD Providers Network responded to the Life Goals provider version. </w:t>
      </w:r>
      <w:r>
        <w:t xml:space="preserve"> </w:t>
      </w:r>
      <w:r w:rsidR="001C4703">
        <w:t>Figure 7e demonstrates how the CMHSP Participant and the SUD Provider Network scored by RSA-R version type and service program.</w:t>
      </w:r>
    </w:p>
    <w:p w:rsidR="00BD3551" w:rsidRDefault="00BD3551">
      <w:pPr>
        <w:spacing w:line="259" w:lineRule="auto"/>
        <w:rPr>
          <w:sz w:val="24"/>
        </w:rPr>
      </w:pPr>
    </w:p>
    <w:p w:rsidR="001C4703" w:rsidRDefault="001C4703" w:rsidP="00755BF0">
      <w:pPr>
        <w:pStyle w:val="BodyText"/>
        <w:spacing w:before="39"/>
        <w:ind w:left="-180"/>
      </w:pPr>
    </w:p>
    <w:p w:rsidR="001C4703" w:rsidRDefault="001C4703" w:rsidP="00755BF0">
      <w:pPr>
        <w:pStyle w:val="BodyText"/>
        <w:spacing w:before="39"/>
        <w:ind w:left="-180"/>
      </w:pPr>
    </w:p>
    <w:p w:rsidR="008D3512" w:rsidRDefault="008D3512" w:rsidP="00755BF0">
      <w:pPr>
        <w:pStyle w:val="BodyText"/>
        <w:spacing w:before="39"/>
        <w:ind w:left="-180"/>
      </w:pPr>
      <w:r>
        <w:t xml:space="preserve">Figure </w:t>
      </w:r>
      <w:r w:rsidR="00552E01">
        <w:t>7</w:t>
      </w:r>
      <w:r>
        <w:t xml:space="preserve"> – </w:t>
      </w:r>
      <w:r w:rsidR="00552E01">
        <w:t xml:space="preserve">CMHSP Participants and SUD Provider Network </w:t>
      </w:r>
      <w:r>
        <w:t>Comparison of Life Goals Subcategory Score</w:t>
      </w:r>
    </w:p>
    <w:p w:rsidR="008D3512" w:rsidRDefault="008D3512" w:rsidP="00755BF0">
      <w:pPr>
        <w:pStyle w:val="BodyText"/>
        <w:ind w:left="-180" w:right="750"/>
      </w:pPr>
      <w:r>
        <w:rPr>
          <w:noProof/>
        </w:rPr>
        <w:drawing>
          <wp:inline distT="0" distB="0" distL="0" distR="0" wp14:anchorId="3217F369" wp14:editId="02DEED1D">
            <wp:extent cx="6210300" cy="2110740"/>
            <wp:effectExtent l="0" t="0" r="0" b="0"/>
            <wp:docPr id="9" name="Chart 9">
              <a:extLst xmlns:a="http://schemas.openxmlformats.org/drawingml/2006/main">
                <a:ext uri="{FF2B5EF4-FFF2-40B4-BE49-F238E27FC236}">
                  <a16:creationId xmlns:a16="http://schemas.microsoft.com/office/drawing/2014/main" id="{E4BD16D1-E301-4528-A209-AA4EF66FBA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14886" w:rsidRDefault="00B14886" w:rsidP="00331116">
      <w:pPr>
        <w:ind w:left="-180" w:right="480"/>
        <w:rPr>
          <w:sz w:val="24"/>
          <w:szCs w:val="24"/>
        </w:rPr>
      </w:pPr>
      <w:bookmarkStart w:id="4" w:name="_Hlk17743123"/>
    </w:p>
    <w:p w:rsidR="003616F5" w:rsidRPr="00552E01" w:rsidRDefault="008D3512" w:rsidP="00331116">
      <w:pPr>
        <w:ind w:left="-180" w:right="480"/>
        <w:rPr>
          <w:sz w:val="24"/>
          <w:szCs w:val="24"/>
        </w:rPr>
      </w:pPr>
      <w:r w:rsidRPr="00552E01">
        <w:rPr>
          <w:sz w:val="24"/>
          <w:szCs w:val="24"/>
        </w:rPr>
        <w:t xml:space="preserve">Figure </w:t>
      </w:r>
      <w:r w:rsidR="00552E01" w:rsidRPr="00552E01">
        <w:rPr>
          <w:sz w:val="24"/>
          <w:szCs w:val="24"/>
        </w:rPr>
        <w:t>7a</w:t>
      </w:r>
      <w:r w:rsidRPr="00552E01">
        <w:rPr>
          <w:sz w:val="24"/>
          <w:szCs w:val="24"/>
        </w:rPr>
        <w:t xml:space="preserve"> – </w:t>
      </w:r>
      <w:r w:rsidR="00552E01" w:rsidRPr="00552E01">
        <w:rPr>
          <w:sz w:val="24"/>
          <w:szCs w:val="24"/>
        </w:rPr>
        <w:t>CMHSP Participants and SUD Provider Network c</w:t>
      </w:r>
      <w:r w:rsidRPr="00552E01">
        <w:rPr>
          <w:sz w:val="24"/>
          <w:szCs w:val="24"/>
        </w:rPr>
        <w:t xml:space="preserve">omparison of </w:t>
      </w:r>
      <w:r w:rsidR="008B17E2" w:rsidRPr="00552E01">
        <w:rPr>
          <w:sz w:val="24"/>
          <w:szCs w:val="24"/>
        </w:rPr>
        <w:t>Life Goals</w:t>
      </w:r>
      <w:r w:rsidRPr="00552E01">
        <w:rPr>
          <w:sz w:val="24"/>
          <w:szCs w:val="24"/>
        </w:rPr>
        <w:t xml:space="preserve"> Subcategory Score with Questions-Administrator Version</w:t>
      </w:r>
      <w:r w:rsidR="00331116">
        <w:rPr>
          <w:sz w:val="24"/>
          <w:szCs w:val="24"/>
        </w:rPr>
        <w:t xml:space="preserve"> (Questions 3, 7, 8, 9, 12)</w:t>
      </w:r>
      <w:r w:rsidR="003616F5">
        <w:rPr>
          <w:noProof/>
        </w:rPr>
        <w:drawing>
          <wp:inline distT="0" distB="0" distL="0" distR="0" wp14:anchorId="7487178D" wp14:editId="61210733">
            <wp:extent cx="6690360" cy="3048000"/>
            <wp:effectExtent l="0" t="0" r="0" b="0"/>
            <wp:docPr id="22" name="Chart 22">
              <a:extLst xmlns:a="http://schemas.openxmlformats.org/drawingml/2006/main">
                <a:ext uri="{FF2B5EF4-FFF2-40B4-BE49-F238E27FC236}">
                  <a16:creationId xmlns:a16="http://schemas.microsoft.com/office/drawing/2014/main" id="{AE680495-9BC7-4E0E-9003-076B41A373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C4703" w:rsidRDefault="001C4703" w:rsidP="00842089">
      <w:pPr>
        <w:pStyle w:val="BodyText"/>
        <w:spacing w:before="39"/>
        <w:ind w:left="-270" w:right="390"/>
      </w:pPr>
    </w:p>
    <w:p w:rsidR="001C4703" w:rsidRDefault="001C4703" w:rsidP="00842089">
      <w:pPr>
        <w:pStyle w:val="BodyText"/>
        <w:spacing w:before="39"/>
        <w:ind w:left="-270" w:right="390"/>
      </w:pPr>
    </w:p>
    <w:p w:rsidR="001C4703" w:rsidRDefault="001C4703" w:rsidP="00842089">
      <w:pPr>
        <w:pStyle w:val="BodyText"/>
        <w:spacing w:before="39"/>
        <w:ind w:left="-270" w:right="390"/>
      </w:pPr>
    </w:p>
    <w:p w:rsidR="001C4703" w:rsidRDefault="001C4703" w:rsidP="00842089">
      <w:pPr>
        <w:pStyle w:val="BodyText"/>
        <w:spacing w:before="39"/>
        <w:ind w:left="-270" w:right="390"/>
      </w:pPr>
    </w:p>
    <w:p w:rsidR="001C4703" w:rsidRDefault="001C4703" w:rsidP="00842089">
      <w:pPr>
        <w:pStyle w:val="BodyText"/>
        <w:spacing w:before="39"/>
        <w:ind w:left="-270" w:right="390"/>
      </w:pPr>
    </w:p>
    <w:p w:rsidR="001C4703" w:rsidRDefault="001C4703" w:rsidP="00842089">
      <w:pPr>
        <w:pStyle w:val="BodyText"/>
        <w:spacing w:before="39"/>
        <w:ind w:left="-270" w:right="390"/>
      </w:pPr>
    </w:p>
    <w:p w:rsidR="001C4703" w:rsidRDefault="001C4703" w:rsidP="00842089">
      <w:pPr>
        <w:pStyle w:val="BodyText"/>
        <w:spacing w:before="39"/>
        <w:ind w:left="-270" w:right="390"/>
      </w:pPr>
    </w:p>
    <w:p w:rsidR="001C4703" w:rsidRDefault="001C4703" w:rsidP="00842089">
      <w:pPr>
        <w:pStyle w:val="BodyText"/>
        <w:spacing w:before="39"/>
        <w:ind w:left="-270" w:right="390"/>
      </w:pPr>
    </w:p>
    <w:p w:rsidR="001C4703" w:rsidRDefault="001C4703" w:rsidP="00842089">
      <w:pPr>
        <w:pStyle w:val="BodyText"/>
        <w:spacing w:before="39"/>
        <w:ind w:left="-270" w:right="390"/>
      </w:pPr>
    </w:p>
    <w:p w:rsidR="00331116" w:rsidRDefault="00331116" w:rsidP="00842089">
      <w:pPr>
        <w:pStyle w:val="BodyText"/>
        <w:spacing w:before="39"/>
        <w:ind w:left="-270" w:right="390"/>
      </w:pPr>
      <w:r w:rsidRPr="00552E01">
        <w:t>Figure 7</w:t>
      </w:r>
      <w:r>
        <w:t>b</w:t>
      </w:r>
      <w:r w:rsidRPr="00552E01">
        <w:t xml:space="preserve"> – CMHSP Participants and SUD Provider Network comparison of Life Goals Subcategory Score with Questions-Administrator Version</w:t>
      </w:r>
      <w:r>
        <w:t xml:space="preserve"> (questions 16, 17, 18, 28, 31, 32)</w:t>
      </w:r>
    </w:p>
    <w:p w:rsidR="00331116" w:rsidRDefault="00331116" w:rsidP="00842089">
      <w:pPr>
        <w:pStyle w:val="BodyText"/>
        <w:spacing w:before="39"/>
        <w:ind w:left="-360" w:right="390"/>
      </w:pPr>
      <w:r>
        <w:rPr>
          <w:noProof/>
        </w:rPr>
        <w:drawing>
          <wp:inline distT="0" distB="0" distL="0" distR="0" wp14:anchorId="2162F5EB" wp14:editId="5E79750B">
            <wp:extent cx="6743700" cy="3497580"/>
            <wp:effectExtent l="0" t="0" r="0" b="0"/>
            <wp:docPr id="24" name="Chart 24">
              <a:extLst xmlns:a="http://schemas.openxmlformats.org/drawingml/2006/main">
                <a:ext uri="{FF2B5EF4-FFF2-40B4-BE49-F238E27FC236}">
                  <a16:creationId xmlns:a16="http://schemas.microsoft.com/office/drawing/2014/main" id="{1F31CA32-653F-4ED5-8FF1-3286975B4F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31116" w:rsidRPr="00552E01" w:rsidRDefault="00331116" w:rsidP="00331116">
      <w:pPr>
        <w:ind w:left="-180" w:right="480"/>
        <w:rPr>
          <w:sz w:val="24"/>
          <w:szCs w:val="24"/>
        </w:rPr>
      </w:pPr>
      <w:r>
        <w:rPr>
          <w:sz w:val="24"/>
          <w:szCs w:val="24"/>
        </w:rPr>
        <w:t xml:space="preserve"> </w:t>
      </w:r>
    </w:p>
    <w:p w:rsidR="008B17E2" w:rsidRDefault="008B17E2" w:rsidP="00755BF0">
      <w:pPr>
        <w:pStyle w:val="BodyText"/>
        <w:spacing w:before="39"/>
        <w:ind w:left="-180" w:right="480"/>
      </w:pPr>
      <w:r>
        <w:t xml:space="preserve">Figure </w:t>
      </w:r>
      <w:r w:rsidR="00055427">
        <w:t>7</w:t>
      </w:r>
      <w:r w:rsidR="00331116">
        <w:t>c</w:t>
      </w:r>
      <w:r>
        <w:t xml:space="preserve"> </w:t>
      </w:r>
      <w:r w:rsidR="00755BF0" w:rsidRPr="00552E01">
        <w:t xml:space="preserve">– CMHSP Participants and SUD Provider Network </w:t>
      </w:r>
      <w:r w:rsidR="00755BF0">
        <w:t>c</w:t>
      </w:r>
      <w:r>
        <w:t xml:space="preserve">omparison of Life Goals Subcategory Score with Questions-Provider Version </w:t>
      </w:r>
      <w:r w:rsidR="00470DD6">
        <w:t>(questions 3, 7, 8, 9, 12)</w:t>
      </w:r>
    </w:p>
    <w:bookmarkEnd w:id="4"/>
    <w:p w:rsidR="00BD3551" w:rsidRDefault="00470DD6" w:rsidP="00755BF0">
      <w:pPr>
        <w:pStyle w:val="BodyText"/>
        <w:ind w:left="-180"/>
      </w:pPr>
      <w:r>
        <w:rPr>
          <w:noProof/>
        </w:rPr>
        <w:drawing>
          <wp:inline distT="0" distB="0" distL="0" distR="0" wp14:anchorId="5F4135B3" wp14:editId="68130E96">
            <wp:extent cx="6477000" cy="3177540"/>
            <wp:effectExtent l="0" t="0" r="0" b="0"/>
            <wp:docPr id="18" name="Chart 18">
              <a:extLst xmlns:a="http://schemas.openxmlformats.org/drawingml/2006/main">
                <a:ext uri="{FF2B5EF4-FFF2-40B4-BE49-F238E27FC236}">
                  <a16:creationId xmlns:a16="http://schemas.microsoft.com/office/drawing/2014/main" id="{2BE066CA-4222-4963-80EA-B8DE05F3A5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C4703" w:rsidRDefault="001C4703" w:rsidP="00842089">
      <w:pPr>
        <w:pStyle w:val="BodyText"/>
        <w:spacing w:before="39"/>
        <w:ind w:left="-180" w:right="390"/>
      </w:pPr>
    </w:p>
    <w:p w:rsidR="001C4703" w:rsidRDefault="001C4703" w:rsidP="00842089">
      <w:pPr>
        <w:pStyle w:val="BodyText"/>
        <w:spacing w:before="39"/>
        <w:ind w:left="-180" w:right="390"/>
      </w:pPr>
    </w:p>
    <w:p w:rsidR="001C4703" w:rsidRDefault="001C4703" w:rsidP="00842089">
      <w:pPr>
        <w:pStyle w:val="BodyText"/>
        <w:spacing w:before="39"/>
        <w:ind w:left="-180" w:right="390"/>
      </w:pPr>
    </w:p>
    <w:p w:rsidR="00470DD6" w:rsidRDefault="00470DD6" w:rsidP="00842089">
      <w:pPr>
        <w:pStyle w:val="BodyText"/>
        <w:spacing w:before="39"/>
        <w:ind w:left="-180" w:right="390"/>
      </w:pPr>
      <w:r>
        <w:t>Figure 7</w:t>
      </w:r>
      <w:r w:rsidR="00331116">
        <w:t>d</w:t>
      </w:r>
      <w:r>
        <w:t xml:space="preserve"> – </w:t>
      </w:r>
      <w:r w:rsidR="00755BF0" w:rsidRPr="00552E01">
        <w:t xml:space="preserve">CMHSP Participants and SUD Provider Network </w:t>
      </w:r>
      <w:r w:rsidR="00755BF0">
        <w:t>c</w:t>
      </w:r>
      <w:r>
        <w:t xml:space="preserve">omparison of Life Goals Subcategory Score </w:t>
      </w:r>
      <w:r w:rsidR="00331116">
        <w:t>with Questions</w:t>
      </w:r>
      <w:r>
        <w:t>-Provider Version (questions 16, 17, 18, 28, 31, 32)</w:t>
      </w:r>
    </w:p>
    <w:p w:rsidR="00BD3551" w:rsidRDefault="00470DD6" w:rsidP="00842089">
      <w:pPr>
        <w:pStyle w:val="BodyText"/>
        <w:ind w:left="-270"/>
      </w:pPr>
      <w:r>
        <w:rPr>
          <w:noProof/>
        </w:rPr>
        <w:drawing>
          <wp:inline distT="0" distB="0" distL="0" distR="0" wp14:anchorId="1C1E6F8B" wp14:editId="48C7F801">
            <wp:extent cx="6934200" cy="3649980"/>
            <wp:effectExtent l="0" t="0" r="0" b="0"/>
            <wp:docPr id="19" name="Chart 19">
              <a:extLst xmlns:a="http://schemas.openxmlformats.org/drawingml/2006/main">
                <a:ext uri="{FF2B5EF4-FFF2-40B4-BE49-F238E27FC236}">
                  <a16:creationId xmlns:a16="http://schemas.microsoft.com/office/drawing/2014/main" id="{E53102F4-388D-4499-BA94-7ED84C0440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A176B" w:rsidRDefault="00B14886" w:rsidP="00842089">
      <w:pPr>
        <w:pStyle w:val="BodyText"/>
        <w:ind w:left="-270"/>
      </w:pPr>
      <w:r>
        <w:t xml:space="preserve">  F</w:t>
      </w:r>
      <w:r w:rsidR="00842089">
        <w:t xml:space="preserve">igure </w:t>
      </w:r>
      <w:r w:rsidR="00FA176B">
        <w:t>7e-Comparison of Service Programs</w:t>
      </w:r>
    </w:p>
    <w:p w:rsidR="00FA176B" w:rsidRDefault="00FA176B" w:rsidP="00842089">
      <w:pPr>
        <w:pStyle w:val="BodyText"/>
        <w:ind w:left="-180"/>
      </w:pPr>
      <w:r>
        <w:rPr>
          <w:noProof/>
        </w:rPr>
        <w:drawing>
          <wp:inline distT="0" distB="0" distL="0" distR="0" wp14:anchorId="2EC85099" wp14:editId="55C8CA88">
            <wp:extent cx="6551295" cy="1882140"/>
            <wp:effectExtent l="0" t="0" r="0" b="0"/>
            <wp:docPr id="12" name="Chart 12">
              <a:extLst xmlns:a="http://schemas.openxmlformats.org/drawingml/2006/main">
                <a:ext uri="{FF2B5EF4-FFF2-40B4-BE49-F238E27FC236}">
                  <a16:creationId xmlns:a16="http://schemas.microsoft.com/office/drawing/2014/main" id="{F9069F5F-51E8-46BF-81FC-D6639F8028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D3551" w:rsidRDefault="00D20D78" w:rsidP="00C64669">
      <w:pPr>
        <w:pStyle w:val="Heading2"/>
        <w:spacing w:before="39"/>
        <w:ind w:left="0"/>
        <w:rPr>
          <w:u w:val="none"/>
        </w:rPr>
      </w:pPr>
      <w:r>
        <w:t>Individually Tailored Services Subcategory</w:t>
      </w:r>
    </w:p>
    <w:p w:rsidR="00BD3551" w:rsidRPr="00FA7972" w:rsidRDefault="00D20D78" w:rsidP="00FA7972">
      <w:pPr>
        <w:pStyle w:val="BodyText"/>
        <w:spacing w:before="23"/>
        <w:ind w:right="1789"/>
      </w:pPr>
      <w:r w:rsidRPr="00FA7972">
        <w:t xml:space="preserve">The MSHN average was 3.96 for FY 2015, 4.05 for FY 2016, 4.13 for FY 2017, and 4.16 for FY 2018. </w:t>
      </w:r>
      <w:r w:rsidR="00C64669" w:rsidRPr="00FA7972">
        <w:t xml:space="preserve">Figure 8 illustrates how MSHN and each CMHSP Participant and SUD Provider Network responded to the Individually Tailored Services subcategory for FY2019. </w:t>
      </w:r>
      <w:r w:rsidR="00344B43" w:rsidRPr="00FA7972">
        <w:t xml:space="preserve">The comprehensive score for both the Administrators Version and the Provider Version was above 3.5 indicating agreement or satisfaction with the statements included in the Individually Tailored </w:t>
      </w:r>
      <w:proofErr w:type="gramStart"/>
      <w:r w:rsidR="00344B43" w:rsidRPr="00FA7972">
        <w:t>Services  subcategory</w:t>
      </w:r>
      <w:proofErr w:type="gramEnd"/>
      <w:r w:rsidR="00344B43" w:rsidRPr="00FA7972">
        <w:t xml:space="preserve">.  </w:t>
      </w:r>
      <w:r w:rsidR="00C64669" w:rsidRPr="00FA7972">
        <w:t>Figure 8a</w:t>
      </w:r>
      <w:r w:rsidR="001C4703" w:rsidRPr="00FA7972">
        <w:t xml:space="preserve"> </w:t>
      </w:r>
      <w:r w:rsidR="00C64669" w:rsidRPr="00FA7972">
        <w:t>illustrates how the CMHSP Participants and the SUD Provider Network responded to the Individually Tailored Services subcategory administrator</w:t>
      </w:r>
      <w:r w:rsidR="001C4703" w:rsidRPr="00FA7972">
        <w:t>.</w:t>
      </w:r>
      <w:r w:rsidR="00C64669" w:rsidRPr="00FA7972">
        <w:t xml:space="preserve"> Figure 8b illustrates how the CMHSP Participants and the SUD Providers Network responded to the Individually Tailored Services subcategory provider version.</w:t>
      </w:r>
      <w:r w:rsidR="001C4703" w:rsidRPr="00FA7972">
        <w:t xml:space="preserve"> Figure 8c demonstrates how the CMHSP Participant and the SUD Provider Network scored by RSA-R version type and service program.</w:t>
      </w:r>
    </w:p>
    <w:p w:rsidR="00344B43" w:rsidRPr="00FA7972" w:rsidRDefault="00344B43" w:rsidP="00FA7972">
      <w:pPr>
        <w:pStyle w:val="BodyText"/>
        <w:spacing w:before="39"/>
        <w:ind w:left="-90"/>
      </w:pPr>
    </w:p>
    <w:p w:rsidR="00BD3551" w:rsidRDefault="00755BF0" w:rsidP="00842089">
      <w:pPr>
        <w:pStyle w:val="BodyText"/>
        <w:spacing w:before="39"/>
        <w:ind w:left="-90"/>
      </w:pPr>
      <w:r>
        <w:t>Figure 8 – CMHSP Participants and SUD Provider Network comparison of Individually Tailored Services Subcategory Score</w:t>
      </w:r>
      <w:r w:rsidR="00331116">
        <w:rPr>
          <w:noProof/>
        </w:rPr>
        <w:drawing>
          <wp:inline distT="0" distB="0" distL="0" distR="0" wp14:anchorId="248EBA21" wp14:editId="69E8D092">
            <wp:extent cx="6172200" cy="2190541"/>
            <wp:effectExtent l="0" t="0" r="0" b="0"/>
            <wp:docPr id="26" name="Chart 26">
              <a:extLst xmlns:a="http://schemas.openxmlformats.org/drawingml/2006/main">
                <a:ext uri="{FF2B5EF4-FFF2-40B4-BE49-F238E27FC236}">
                  <a16:creationId xmlns:a16="http://schemas.microsoft.com/office/drawing/2014/main" id="{6C79C5C4-81B1-49C9-8C9B-5F2678BAC9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55BF0" w:rsidRPr="00552E01" w:rsidRDefault="00755BF0" w:rsidP="00842089">
      <w:pPr>
        <w:ind w:left="-90"/>
        <w:rPr>
          <w:sz w:val="24"/>
          <w:szCs w:val="24"/>
        </w:rPr>
      </w:pPr>
      <w:r w:rsidRPr="00552E01">
        <w:rPr>
          <w:sz w:val="24"/>
          <w:szCs w:val="24"/>
        </w:rPr>
        <w:t xml:space="preserve">Figure </w:t>
      </w:r>
      <w:r>
        <w:rPr>
          <w:sz w:val="24"/>
          <w:szCs w:val="24"/>
        </w:rPr>
        <w:t>8</w:t>
      </w:r>
      <w:r w:rsidRPr="00552E01">
        <w:rPr>
          <w:sz w:val="24"/>
          <w:szCs w:val="24"/>
        </w:rPr>
        <w:t xml:space="preserve">a – CMHSP Participants and SUD Provider Network comparison of </w:t>
      </w:r>
      <w:r>
        <w:rPr>
          <w:sz w:val="24"/>
          <w:szCs w:val="24"/>
        </w:rPr>
        <w:t>Individually Tailored Services</w:t>
      </w:r>
      <w:r w:rsidRPr="00552E01">
        <w:rPr>
          <w:sz w:val="24"/>
          <w:szCs w:val="24"/>
        </w:rPr>
        <w:t xml:space="preserve"> Subcategory Score with Questions-Administrator Version</w:t>
      </w:r>
    </w:p>
    <w:p w:rsidR="00755BF0" w:rsidRDefault="00331116" w:rsidP="001C4703">
      <w:r>
        <w:rPr>
          <w:noProof/>
        </w:rPr>
        <w:drawing>
          <wp:inline distT="0" distB="0" distL="0" distR="0" wp14:anchorId="5BB5E96F" wp14:editId="6CC92702">
            <wp:extent cx="6393180" cy="2311121"/>
            <wp:effectExtent l="0" t="0" r="0" b="0"/>
            <wp:docPr id="25" name="Chart 25">
              <a:extLst xmlns:a="http://schemas.openxmlformats.org/drawingml/2006/main">
                <a:ext uri="{FF2B5EF4-FFF2-40B4-BE49-F238E27FC236}">
                  <a16:creationId xmlns:a16="http://schemas.microsoft.com/office/drawing/2014/main" id="{B89BBFAB-CB3F-457A-B2D5-E384396AAD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A7972" w:rsidRDefault="00FA7972" w:rsidP="001C4703">
      <w:pPr>
        <w:pStyle w:val="BodyText"/>
        <w:spacing w:before="39"/>
      </w:pPr>
    </w:p>
    <w:p w:rsidR="00755BF0" w:rsidRDefault="00755BF0" w:rsidP="001C4703">
      <w:pPr>
        <w:pStyle w:val="BodyText"/>
        <w:spacing w:before="39"/>
      </w:pPr>
      <w:r>
        <w:t xml:space="preserve">Figure 8b </w:t>
      </w:r>
      <w:r w:rsidRPr="00552E01">
        <w:t xml:space="preserve">– CMHSP Participants and SUD Provider Network </w:t>
      </w:r>
      <w:r>
        <w:t xml:space="preserve">comparison of Individually Tailored Services Subcategory Score with Questions-Provider Version </w:t>
      </w:r>
    </w:p>
    <w:p w:rsidR="00755BF0" w:rsidRDefault="00755BF0">
      <w:r>
        <w:rPr>
          <w:noProof/>
        </w:rPr>
        <w:drawing>
          <wp:inline distT="0" distB="0" distL="0" distR="0" wp14:anchorId="6C32ACDA" wp14:editId="56CA8015">
            <wp:extent cx="6393180" cy="2072640"/>
            <wp:effectExtent l="0" t="0" r="0" b="0"/>
            <wp:docPr id="20" name="Chart 20">
              <a:extLst xmlns:a="http://schemas.openxmlformats.org/drawingml/2006/main">
                <a:ext uri="{FF2B5EF4-FFF2-40B4-BE49-F238E27FC236}">
                  <a16:creationId xmlns:a16="http://schemas.microsoft.com/office/drawing/2014/main" id="{5FB36AE0-BF47-483D-877D-9F9BA28CC6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A7972" w:rsidRDefault="00FA7972">
      <w:pPr>
        <w:rPr>
          <w:sz w:val="24"/>
          <w:szCs w:val="24"/>
        </w:rPr>
      </w:pPr>
    </w:p>
    <w:p w:rsidR="00842089" w:rsidRPr="00FA7972" w:rsidRDefault="00842089">
      <w:pPr>
        <w:rPr>
          <w:sz w:val="24"/>
          <w:szCs w:val="24"/>
        </w:rPr>
      </w:pPr>
      <w:r w:rsidRPr="00FA7972">
        <w:rPr>
          <w:sz w:val="24"/>
          <w:szCs w:val="24"/>
        </w:rPr>
        <w:t>Figure 8c-Comparison of Service Programs</w:t>
      </w:r>
    </w:p>
    <w:p w:rsidR="00842089" w:rsidRDefault="00842089">
      <w:r>
        <w:rPr>
          <w:noProof/>
        </w:rPr>
        <w:drawing>
          <wp:inline distT="0" distB="0" distL="0" distR="0" wp14:anchorId="6B53F709" wp14:editId="0F391034">
            <wp:extent cx="6209665" cy="1999622"/>
            <wp:effectExtent l="0" t="0" r="0" b="0"/>
            <wp:docPr id="17" name="Chart 17">
              <a:extLst xmlns:a="http://schemas.openxmlformats.org/drawingml/2006/main">
                <a:ext uri="{FF2B5EF4-FFF2-40B4-BE49-F238E27FC236}">
                  <a16:creationId xmlns:a16="http://schemas.microsoft.com/office/drawing/2014/main" id="{98729C89-3BFC-4E49-91E8-A61D6A7141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FA7972" w:rsidRDefault="00FA7972" w:rsidP="00C64669">
      <w:pPr>
        <w:pStyle w:val="Heading2"/>
        <w:ind w:left="-90"/>
      </w:pPr>
    </w:p>
    <w:p w:rsidR="00FA7972" w:rsidRDefault="00FA7972" w:rsidP="00C64669">
      <w:pPr>
        <w:pStyle w:val="Heading2"/>
        <w:ind w:left="-90"/>
      </w:pPr>
    </w:p>
    <w:p w:rsidR="00BD3551" w:rsidRDefault="00D20D78" w:rsidP="00C64669">
      <w:pPr>
        <w:pStyle w:val="Heading2"/>
        <w:ind w:left="-90"/>
        <w:rPr>
          <w:u w:val="none"/>
        </w:rPr>
      </w:pPr>
      <w:r>
        <w:t>Diversity Subcategory</w:t>
      </w:r>
    </w:p>
    <w:p w:rsidR="00BD3551" w:rsidRDefault="00D20D78" w:rsidP="00C64669">
      <w:pPr>
        <w:pStyle w:val="BodyText"/>
        <w:spacing w:before="23"/>
        <w:ind w:left="-90" w:right="1558"/>
      </w:pPr>
      <w:r>
        <w:t xml:space="preserve">The MSHN average was 3.72 for FY 2015, 3.84 for FY 2016, 3.90 for FY 2017, and 4.07 for FY18. </w:t>
      </w:r>
      <w:r w:rsidR="00C64669">
        <w:t xml:space="preserve">Figure 9 illustrates how MSHN and each CMHSP Participant and SUD Provider Network responded to the Diversity subcategory for FY2019. </w:t>
      </w:r>
      <w:r w:rsidR="00344B43">
        <w:t xml:space="preserve">The comprehensive score for both the Administrators Version and the Provider Version was above 3.5 indicating agreement or satisfaction with the statements included in the Diversion subcategory.  </w:t>
      </w:r>
      <w:r w:rsidR="00C64669">
        <w:t xml:space="preserve">Figure 9a illustrates how the CMHSP Participants and the SUD Provider Network responded to the Diversity subcategory administrator version. Figure 9b illustrates how the CMHSP Participants and the SUD Providers Network responded to the Diversity subcategory provider version. </w:t>
      </w:r>
      <w:r>
        <w:t xml:space="preserve"> </w:t>
      </w:r>
      <w:r w:rsidR="001C4703">
        <w:t>Figure 9c demonstrates how the CMHSP Participant and the SUD Provider Network scored by RSA-R version type and service program.</w:t>
      </w:r>
    </w:p>
    <w:p w:rsidR="00BD3551" w:rsidRDefault="00BD3551">
      <w:pPr>
        <w:pStyle w:val="BodyText"/>
      </w:pPr>
    </w:p>
    <w:p w:rsidR="00755BF0" w:rsidRDefault="00755BF0" w:rsidP="00331116">
      <w:pPr>
        <w:pStyle w:val="BodyText"/>
        <w:spacing w:before="39"/>
        <w:ind w:left="-90" w:right="840"/>
      </w:pPr>
      <w:r>
        <w:t>Figure 9 – CMHSP Participants and SUD Provider Network comparison of Diversity of Treatment Subcategory Score</w:t>
      </w:r>
    </w:p>
    <w:p w:rsidR="00755BF0" w:rsidRDefault="00331116" w:rsidP="00755BF0">
      <w:pPr>
        <w:pStyle w:val="BodyText"/>
      </w:pPr>
      <w:r>
        <w:rPr>
          <w:noProof/>
        </w:rPr>
        <w:drawing>
          <wp:inline distT="0" distB="0" distL="0" distR="0" wp14:anchorId="427D197D" wp14:editId="59644D10">
            <wp:extent cx="6134100" cy="2575560"/>
            <wp:effectExtent l="0" t="0" r="0" b="0"/>
            <wp:docPr id="27" name="Chart 27">
              <a:extLst xmlns:a="http://schemas.openxmlformats.org/drawingml/2006/main">
                <a:ext uri="{FF2B5EF4-FFF2-40B4-BE49-F238E27FC236}">
                  <a16:creationId xmlns:a16="http://schemas.microsoft.com/office/drawing/2014/main" id="{849F1E07-6D14-42D0-B650-D776AB69BC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14886" w:rsidRDefault="00B14886" w:rsidP="00842089">
      <w:pPr>
        <w:ind w:left="-180" w:right="570"/>
        <w:rPr>
          <w:sz w:val="24"/>
          <w:szCs w:val="24"/>
        </w:rPr>
      </w:pPr>
    </w:p>
    <w:p w:rsidR="00FA7972" w:rsidRDefault="00FA7972" w:rsidP="00842089">
      <w:pPr>
        <w:ind w:left="-180" w:right="570"/>
        <w:rPr>
          <w:sz w:val="24"/>
          <w:szCs w:val="24"/>
        </w:rPr>
      </w:pPr>
    </w:p>
    <w:p w:rsidR="00FA7972" w:rsidRDefault="00FA7972" w:rsidP="00842089">
      <w:pPr>
        <w:ind w:left="-180" w:right="570"/>
        <w:rPr>
          <w:sz w:val="24"/>
          <w:szCs w:val="24"/>
        </w:rPr>
      </w:pPr>
    </w:p>
    <w:p w:rsidR="00755BF0" w:rsidRPr="00552E01" w:rsidRDefault="00755BF0" w:rsidP="00842089">
      <w:pPr>
        <w:ind w:left="-180" w:right="570"/>
        <w:rPr>
          <w:sz w:val="24"/>
          <w:szCs w:val="24"/>
        </w:rPr>
      </w:pPr>
      <w:r w:rsidRPr="00552E01">
        <w:rPr>
          <w:sz w:val="24"/>
          <w:szCs w:val="24"/>
        </w:rPr>
        <w:t xml:space="preserve">Figure </w:t>
      </w:r>
      <w:r>
        <w:rPr>
          <w:sz w:val="24"/>
          <w:szCs w:val="24"/>
        </w:rPr>
        <w:t>9</w:t>
      </w:r>
      <w:r w:rsidRPr="00552E01">
        <w:rPr>
          <w:sz w:val="24"/>
          <w:szCs w:val="24"/>
        </w:rPr>
        <w:t>a – CMHSP Participants and SUD Provider Network comparison of</w:t>
      </w:r>
      <w:r>
        <w:rPr>
          <w:sz w:val="24"/>
          <w:szCs w:val="24"/>
        </w:rPr>
        <w:t xml:space="preserve"> Diversity of Treatment</w:t>
      </w:r>
      <w:r w:rsidRPr="00552E01">
        <w:rPr>
          <w:sz w:val="24"/>
          <w:szCs w:val="24"/>
        </w:rPr>
        <w:t xml:space="preserve"> Subcategory Score with Questions-Administrator Version</w:t>
      </w:r>
    </w:p>
    <w:p w:rsidR="00755BF0" w:rsidRDefault="00352847" w:rsidP="001C4703">
      <w:pPr>
        <w:ind w:left="-180"/>
      </w:pPr>
      <w:r>
        <w:rPr>
          <w:noProof/>
        </w:rPr>
        <w:drawing>
          <wp:inline distT="0" distB="0" distL="0" distR="0" wp14:anchorId="1C9B02F7" wp14:editId="350ECCFE">
            <wp:extent cx="6568440" cy="4220308"/>
            <wp:effectExtent l="0" t="0" r="0" b="0"/>
            <wp:docPr id="28" name="Chart 28">
              <a:extLst xmlns:a="http://schemas.openxmlformats.org/drawingml/2006/main">
                <a:ext uri="{FF2B5EF4-FFF2-40B4-BE49-F238E27FC236}">
                  <a16:creationId xmlns:a16="http://schemas.microsoft.com/office/drawing/2014/main" id="{3D6FD579-BF68-4EDE-A26F-D2400FB202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344B43" w:rsidRDefault="00344B43" w:rsidP="001C4703">
      <w:pPr>
        <w:pStyle w:val="BodyText"/>
        <w:spacing w:before="39"/>
        <w:ind w:left="-180" w:right="750"/>
      </w:pPr>
    </w:p>
    <w:p w:rsidR="00344B43" w:rsidRDefault="00344B43" w:rsidP="001C4703">
      <w:pPr>
        <w:pStyle w:val="BodyText"/>
        <w:spacing w:before="39"/>
        <w:ind w:left="-180" w:right="750"/>
      </w:pPr>
    </w:p>
    <w:p w:rsidR="00755BF0" w:rsidRDefault="00755BF0" w:rsidP="001C4703">
      <w:pPr>
        <w:pStyle w:val="BodyText"/>
        <w:spacing w:before="39"/>
        <w:ind w:left="-180" w:right="750"/>
      </w:pPr>
      <w:r>
        <w:t xml:space="preserve">Figure 9b </w:t>
      </w:r>
      <w:r w:rsidRPr="00552E01">
        <w:t xml:space="preserve">– CMHSP Participants and SUD Provider Network </w:t>
      </w:r>
      <w:r>
        <w:t xml:space="preserve">comparison of Diversity of Treatment-Provider Version </w:t>
      </w:r>
      <w:r>
        <w:rPr>
          <w:noProof/>
        </w:rPr>
        <w:drawing>
          <wp:inline distT="0" distB="0" distL="0" distR="0" wp14:anchorId="1A83C543" wp14:editId="2A992C77">
            <wp:extent cx="6294120" cy="2873828"/>
            <wp:effectExtent l="0" t="0" r="0" b="0"/>
            <wp:docPr id="21" name="Chart 21">
              <a:extLst xmlns:a="http://schemas.openxmlformats.org/drawingml/2006/main">
                <a:ext uri="{FF2B5EF4-FFF2-40B4-BE49-F238E27FC236}">
                  <a16:creationId xmlns:a16="http://schemas.microsoft.com/office/drawing/2014/main" id="{30415415-7457-4C94-90F9-0D66BA16F3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42089" w:rsidRDefault="00842089" w:rsidP="00842089">
      <w:pPr>
        <w:ind w:hanging="180"/>
        <w:rPr>
          <w:sz w:val="24"/>
        </w:rPr>
      </w:pPr>
      <w:r>
        <w:rPr>
          <w:sz w:val="24"/>
        </w:rPr>
        <w:t>Figure 9c-Comparison of Service Programs</w:t>
      </w:r>
    </w:p>
    <w:p w:rsidR="00842089" w:rsidRDefault="00842089" w:rsidP="00755BF0">
      <w:pPr>
        <w:ind w:hanging="360"/>
        <w:rPr>
          <w:sz w:val="24"/>
        </w:rPr>
      </w:pPr>
      <w:r>
        <w:rPr>
          <w:noProof/>
        </w:rPr>
        <w:drawing>
          <wp:inline distT="0" distB="0" distL="0" distR="0" wp14:anchorId="18BDABA3" wp14:editId="3F6E4409">
            <wp:extent cx="6079253" cy="2743200"/>
            <wp:effectExtent l="0" t="0" r="0" b="0"/>
            <wp:docPr id="23" name="Chart 23">
              <a:extLst xmlns:a="http://schemas.openxmlformats.org/drawingml/2006/main">
                <a:ext uri="{FF2B5EF4-FFF2-40B4-BE49-F238E27FC236}">
                  <a16:creationId xmlns:a16="http://schemas.microsoft.com/office/drawing/2014/main" id="{0323236A-591A-4626-B9BC-5516AE0D07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FA7972" w:rsidRDefault="00FA7972" w:rsidP="002B1126">
      <w:pPr>
        <w:ind w:left="-360" w:right="1020"/>
        <w:rPr>
          <w:sz w:val="24"/>
        </w:rPr>
      </w:pPr>
    </w:p>
    <w:p w:rsidR="00FD521E" w:rsidRDefault="002B1126" w:rsidP="00FA7972">
      <w:pPr>
        <w:ind w:left="-360" w:right="1020"/>
        <w:rPr>
          <w:sz w:val="24"/>
        </w:rPr>
      </w:pPr>
      <w:r>
        <w:rPr>
          <w:sz w:val="24"/>
        </w:rPr>
        <w:t xml:space="preserve">Figure 10 illustrates each comprehensive score for each RSA-R Version, indicating the </w:t>
      </w:r>
      <w:r w:rsidR="00C0045B">
        <w:rPr>
          <w:sz w:val="24"/>
        </w:rPr>
        <w:t>administrators assessed</w:t>
      </w:r>
      <w:r>
        <w:rPr>
          <w:sz w:val="24"/>
        </w:rPr>
        <w:t xml:space="preserve"> the recovery environment to be higher than the providers. </w:t>
      </w:r>
    </w:p>
    <w:p w:rsidR="002B1126" w:rsidRDefault="002B1126" w:rsidP="00755BF0">
      <w:pPr>
        <w:ind w:hanging="360"/>
        <w:rPr>
          <w:sz w:val="24"/>
        </w:rPr>
      </w:pPr>
    </w:p>
    <w:p w:rsidR="000363B4" w:rsidRDefault="00FD521E" w:rsidP="00755BF0">
      <w:pPr>
        <w:ind w:hanging="360"/>
        <w:rPr>
          <w:sz w:val="24"/>
        </w:rPr>
      </w:pPr>
      <w:r>
        <w:rPr>
          <w:sz w:val="24"/>
        </w:rPr>
        <w:t>Figure 10</w:t>
      </w:r>
    </w:p>
    <w:tbl>
      <w:tblPr>
        <w:tblW w:w="9085" w:type="dxa"/>
        <w:tblInd w:w="113" w:type="dxa"/>
        <w:tblLook w:val="04A0" w:firstRow="1" w:lastRow="0" w:firstColumn="1" w:lastColumn="0" w:noHBand="0" w:noVBand="1"/>
      </w:tblPr>
      <w:tblGrid>
        <w:gridCol w:w="4675"/>
        <w:gridCol w:w="1800"/>
        <w:gridCol w:w="2610"/>
      </w:tblGrid>
      <w:tr w:rsidR="00C0045B" w:rsidRPr="00C0045B" w:rsidTr="00C0045B">
        <w:trPr>
          <w:trHeight w:val="600"/>
        </w:trPr>
        <w:tc>
          <w:tcPr>
            <w:tcW w:w="4675" w:type="dxa"/>
            <w:tcBorders>
              <w:top w:val="single" w:sz="4" w:space="0" w:color="auto"/>
              <w:left w:val="single" w:sz="4" w:space="0" w:color="auto"/>
              <w:bottom w:val="single" w:sz="4" w:space="0" w:color="auto"/>
              <w:right w:val="single" w:sz="4" w:space="0" w:color="auto"/>
            </w:tcBorders>
            <w:shd w:val="clear" w:color="000000" w:fill="FFFFFF"/>
            <w:noWrap/>
            <w:hideMark/>
          </w:tcPr>
          <w:p w:rsidR="00C0045B" w:rsidRPr="00C0045B" w:rsidRDefault="00C0045B" w:rsidP="00C0045B">
            <w:pPr>
              <w:widowControl/>
              <w:autoSpaceDE/>
              <w:autoSpaceDN/>
              <w:jc w:val="center"/>
              <w:rPr>
                <w:rFonts w:eastAsia="Times New Roman"/>
                <w:b/>
                <w:bCs/>
                <w:color w:val="000000"/>
                <w:sz w:val="24"/>
                <w:szCs w:val="24"/>
              </w:rPr>
            </w:pPr>
            <w:r w:rsidRPr="00C0045B">
              <w:rPr>
                <w:rFonts w:eastAsia="Times New Roman"/>
                <w:b/>
                <w:bCs/>
                <w:color w:val="000000"/>
                <w:sz w:val="24"/>
                <w:szCs w:val="24"/>
              </w:rPr>
              <w:t>FY2019</w:t>
            </w:r>
          </w:p>
        </w:tc>
        <w:tc>
          <w:tcPr>
            <w:tcW w:w="1800" w:type="dxa"/>
            <w:tcBorders>
              <w:top w:val="single" w:sz="4" w:space="0" w:color="auto"/>
              <w:left w:val="nil"/>
              <w:bottom w:val="single" w:sz="4" w:space="0" w:color="auto"/>
              <w:right w:val="single" w:sz="4" w:space="0" w:color="auto"/>
            </w:tcBorders>
            <w:shd w:val="clear" w:color="000000" w:fill="FFFFFF"/>
            <w:hideMark/>
          </w:tcPr>
          <w:p w:rsidR="00C0045B" w:rsidRPr="00C0045B" w:rsidRDefault="00C0045B" w:rsidP="00C0045B">
            <w:pPr>
              <w:widowControl/>
              <w:autoSpaceDE/>
              <w:autoSpaceDN/>
              <w:rPr>
                <w:rFonts w:eastAsia="Times New Roman"/>
                <w:b/>
                <w:bCs/>
                <w:color w:val="000000"/>
                <w:sz w:val="24"/>
                <w:szCs w:val="24"/>
              </w:rPr>
            </w:pPr>
            <w:r w:rsidRPr="00C0045B">
              <w:rPr>
                <w:rFonts w:eastAsia="Times New Roman"/>
                <w:b/>
                <w:bCs/>
                <w:color w:val="000000"/>
                <w:sz w:val="24"/>
                <w:szCs w:val="24"/>
              </w:rPr>
              <w:t xml:space="preserve">RSA-R Provider Version </w:t>
            </w:r>
          </w:p>
        </w:tc>
        <w:tc>
          <w:tcPr>
            <w:tcW w:w="2610" w:type="dxa"/>
            <w:tcBorders>
              <w:top w:val="single" w:sz="4" w:space="0" w:color="auto"/>
              <w:left w:val="nil"/>
              <w:bottom w:val="single" w:sz="4" w:space="0" w:color="auto"/>
              <w:right w:val="single" w:sz="4" w:space="0" w:color="auto"/>
            </w:tcBorders>
            <w:shd w:val="clear" w:color="000000" w:fill="FFFFFF"/>
            <w:hideMark/>
          </w:tcPr>
          <w:p w:rsidR="00C0045B" w:rsidRPr="00C0045B" w:rsidRDefault="00C0045B" w:rsidP="00C0045B">
            <w:pPr>
              <w:widowControl/>
              <w:autoSpaceDE/>
              <w:autoSpaceDN/>
              <w:rPr>
                <w:rFonts w:eastAsia="Times New Roman"/>
                <w:b/>
                <w:bCs/>
                <w:color w:val="000000"/>
                <w:sz w:val="24"/>
                <w:szCs w:val="24"/>
              </w:rPr>
            </w:pPr>
            <w:r w:rsidRPr="00C0045B">
              <w:rPr>
                <w:rFonts w:eastAsia="Times New Roman"/>
                <w:b/>
                <w:bCs/>
                <w:color w:val="000000"/>
                <w:sz w:val="24"/>
                <w:szCs w:val="24"/>
              </w:rPr>
              <w:t xml:space="preserve">RSA-R Administrator Version </w:t>
            </w:r>
          </w:p>
        </w:tc>
      </w:tr>
      <w:tr w:rsidR="00C0045B" w:rsidRPr="00C0045B" w:rsidTr="00C0045B">
        <w:trPr>
          <w:trHeight w:val="312"/>
        </w:trPr>
        <w:tc>
          <w:tcPr>
            <w:tcW w:w="4675" w:type="dxa"/>
            <w:tcBorders>
              <w:top w:val="nil"/>
              <w:left w:val="single" w:sz="4" w:space="0" w:color="auto"/>
              <w:bottom w:val="single" w:sz="4" w:space="0" w:color="auto"/>
              <w:right w:val="single" w:sz="4" w:space="0" w:color="auto"/>
            </w:tcBorders>
            <w:shd w:val="clear" w:color="000000" w:fill="D9D9D9"/>
            <w:noWrap/>
            <w:vAlign w:val="bottom"/>
            <w:hideMark/>
          </w:tcPr>
          <w:p w:rsidR="00C0045B" w:rsidRPr="00C0045B" w:rsidRDefault="00C0045B" w:rsidP="00C0045B">
            <w:pPr>
              <w:widowControl/>
              <w:autoSpaceDE/>
              <w:autoSpaceDN/>
              <w:rPr>
                <w:rFonts w:eastAsia="Times New Roman"/>
                <w:b/>
                <w:bCs/>
                <w:color w:val="000000"/>
                <w:sz w:val="24"/>
                <w:szCs w:val="24"/>
              </w:rPr>
            </w:pPr>
            <w:r w:rsidRPr="00C0045B">
              <w:rPr>
                <w:rFonts w:eastAsia="Times New Roman"/>
                <w:b/>
                <w:bCs/>
                <w:color w:val="000000"/>
                <w:sz w:val="24"/>
                <w:szCs w:val="24"/>
              </w:rPr>
              <w:t>Comprehensive Score</w:t>
            </w:r>
          </w:p>
        </w:tc>
        <w:tc>
          <w:tcPr>
            <w:tcW w:w="1800" w:type="dxa"/>
            <w:tcBorders>
              <w:top w:val="nil"/>
              <w:left w:val="nil"/>
              <w:bottom w:val="single" w:sz="4" w:space="0" w:color="auto"/>
              <w:right w:val="single" w:sz="4" w:space="0" w:color="auto"/>
            </w:tcBorders>
            <w:shd w:val="clear" w:color="000000" w:fill="D9D9D9"/>
            <w:noWrap/>
            <w:hideMark/>
          </w:tcPr>
          <w:p w:rsidR="00C0045B" w:rsidRPr="00C0045B" w:rsidRDefault="00C0045B" w:rsidP="00C0045B">
            <w:pPr>
              <w:widowControl/>
              <w:autoSpaceDE/>
              <w:autoSpaceDN/>
              <w:jc w:val="center"/>
              <w:rPr>
                <w:rFonts w:eastAsia="Times New Roman"/>
                <w:b/>
                <w:bCs/>
                <w:color w:val="000000"/>
                <w:sz w:val="24"/>
                <w:szCs w:val="24"/>
              </w:rPr>
            </w:pPr>
            <w:r w:rsidRPr="00C0045B">
              <w:rPr>
                <w:rFonts w:eastAsia="Times New Roman"/>
                <w:b/>
                <w:bCs/>
                <w:color w:val="000000"/>
                <w:sz w:val="24"/>
                <w:szCs w:val="24"/>
              </w:rPr>
              <w:t>4.18</w:t>
            </w:r>
          </w:p>
        </w:tc>
        <w:tc>
          <w:tcPr>
            <w:tcW w:w="2610" w:type="dxa"/>
            <w:tcBorders>
              <w:top w:val="nil"/>
              <w:left w:val="nil"/>
              <w:bottom w:val="single" w:sz="4" w:space="0" w:color="auto"/>
              <w:right w:val="single" w:sz="4" w:space="0" w:color="auto"/>
            </w:tcBorders>
            <w:shd w:val="clear" w:color="000000" w:fill="D9D9D9"/>
            <w:noWrap/>
            <w:vAlign w:val="bottom"/>
            <w:hideMark/>
          </w:tcPr>
          <w:p w:rsidR="00C0045B" w:rsidRPr="00C0045B" w:rsidRDefault="00C0045B" w:rsidP="00C0045B">
            <w:pPr>
              <w:widowControl/>
              <w:autoSpaceDE/>
              <w:autoSpaceDN/>
              <w:jc w:val="center"/>
              <w:rPr>
                <w:rFonts w:eastAsia="Times New Roman"/>
                <w:b/>
                <w:bCs/>
                <w:sz w:val="24"/>
                <w:szCs w:val="24"/>
              </w:rPr>
            </w:pPr>
            <w:r w:rsidRPr="00C0045B">
              <w:rPr>
                <w:rFonts w:eastAsia="Times New Roman"/>
                <w:b/>
                <w:bCs/>
                <w:sz w:val="24"/>
                <w:szCs w:val="24"/>
              </w:rPr>
              <w:t>4.24</w:t>
            </w:r>
          </w:p>
        </w:tc>
      </w:tr>
      <w:tr w:rsidR="00C0045B" w:rsidRPr="00C0045B" w:rsidTr="00C0045B">
        <w:trPr>
          <w:trHeight w:val="312"/>
        </w:trPr>
        <w:tc>
          <w:tcPr>
            <w:tcW w:w="4675" w:type="dxa"/>
            <w:tcBorders>
              <w:top w:val="nil"/>
              <w:left w:val="single" w:sz="4" w:space="0" w:color="auto"/>
              <w:bottom w:val="single" w:sz="4" w:space="0" w:color="auto"/>
              <w:right w:val="single" w:sz="4" w:space="0" w:color="auto"/>
            </w:tcBorders>
            <w:shd w:val="clear" w:color="000000" w:fill="FCD5B4"/>
            <w:noWrap/>
            <w:vAlign w:val="bottom"/>
            <w:hideMark/>
          </w:tcPr>
          <w:p w:rsidR="00C0045B" w:rsidRPr="00C0045B" w:rsidRDefault="00C0045B" w:rsidP="00C0045B">
            <w:pPr>
              <w:widowControl/>
              <w:autoSpaceDE/>
              <w:autoSpaceDN/>
              <w:rPr>
                <w:rFonts w:eastAsia="Times New Roman"/>
                <w:color w:val="000000"/>
                <w:sz w:val="24"/>
                <w:szCs w:val="24"/>
              </w:rPr>
            </w:pPr>
            <w:r w:rsidRPr="00C0045B">
              <w:rPr>
                <w:rFonts w:eastAsia="Times New Roman"/>
                <w:color w:val="000000"/>
                <w:sz w:val="24"/>
                <w:szCs w:val="24"/>
              </w:rPr>
              <w:t>Involvement - Subcategory</w:t>
            </w:r>
          </w:p>
        </w:tc>
        <w:tc>
          <w:tcPr>
            <w:tcW w:w="1800" w:type="dxa"/>
            <w:tcBorders>
              <w:top w:val="nil"/>
              <w:left w:val="nil"/>
              <w:bottom w:val="single" w:sz="4" w:space="0" w:color="auto"/>
              <w:right w:val="single" w:sz="4" w:space="0" w:color="auto"/>
            </w:tcBorders>
            <w:shd w:val="clear" w:color="000000" w:fill="FCD5B4"/>
            <w:noWrap/>
            <w:hideMark/>
          </w:tcPr>
          <w:p w:rsidR="00C0045B" w:rsidRPr="00C0045B" w:rsidRDefault="00C0045B" w:rsidP="00C0045B">
            <w:pPr>
              <w:widowControl/>
              <w:autoSpaceDE/>
              <w:autoSpaceDN/>
              <w:jc w:val="center"/>
              <w:rPr>
                <w:rFonts w:eastAsia="Times New Roman"/>
                <w:color w:val="000000"/>
                <w:sz w:val="24"/>
                <w:szCs w:val="24"/>
              </w:rPr>
            </w:pPr>
            <w:r w:rsidRPr="00C0045B">
              <w:rPr>
                <w:rFonts w:eastAsia="Times New Roman"/>
                <w:color w:val="000000"/>
                <w:sz w:val="24"/>
                <w:szCs w:val="24"/>
              </w:rPr>
              <w:t>3.55</w:t>
            </w:r>
          </w:p>
        </w:tc>
        <w:tc>
          <w:tcPr>
            <w:tcW w:w="2610" w:type="dxa"/>
            <w:tcBorders>
              <w:top w:val="nil"/>
              <w:left w:val="nil"/>
              <w:bottom w:val="single" w:sz="4" w:space="0" w:color="auto"/>
              <w:right w:val="single" w:sz="4" w:space="0" w:color="auto"/>
            </w:tcBorders>
            <w:shd w:val="clear" w:color="000000" w:fill="FCD5B4"/>
            <w:noWrap/>
            <w:vAlign w:val="bottom"/>
            <w:hideMark/>
          </w:tcPr>
          <w:p w:rsidR="00C0045B" w:rsidRPr="00C0045B" w:rsidRDefault="00C0045B" w:rsidP="00C0045B">
            <w:pPr>
              <w:widowControl/>
              <w:autoSpaceDE/>
              <w:autoSpaceDN/>
              <w:jc w:val="center"/>
              <w:rPr>
                <w:rFonts w:eastAsia="Times New Roman"/>
                <w:sz w:val="24"/>
                <w:szCs w:val="24"/>
              </w:rPr>
            </w:pPr>
            <w:r w:rsidRPr="00C0045B">
              <w:rPr>
                <w:rFonts w:eastAsia="Times New Roman"/>
                <w:sz w:val="24"/>
                <w:szCs w:val="24"/>
              </w:rPr>
              <w:t>3.78</w:t>
            </w:r>
          </w:p>
        </w:tc>
      </w:tr>
      <w:tr w:rsidR="00C0045B" w:rsidRPr="00C0045B" w:rsidTr="00C0045B">
        <w:trPr>
          <w:trHeight w:val="312"/>
        </w:trPr>
        <w:tc>
          <w:tcPr>
            <w:tcW w:w="4675" w:type="dxa"/>
            <w:tcBorders>
              <w:top w:val="nil"/>
              <w:left w:val="single" w:sz="4" w:space="0" w:color="auto"/>
              <w:bottom w:val="single" w:sz="4" w:space="0" w:color="auto"/>
              <w:right w:val="single" w:sz="4" w:space="0" w:color="auto"/>
            </w:tcBorders>
            <w:shd w:val="clear" w:color="000000" w:fill="B8CCE4"/>
            <w:noWrap/>
            <w:vAlign w:val="bottom"/>
            <w:hideMark/>
          </w:tcPr>
          <w:p w:rsidR="00C0045B" w:rsidRPr="00C0045B" w:rsidRDefault="00C0045B" w:rsidP="00C0045B">
            <w:pPr>
              <w:widowControl/>
              <w:autoSpaceDE/>
              <w:autoSpaceDN/>
              <w:rPr>
                <w:rFonts w:eastAsia="Times New Roman"/>
                <w:color w:val="000000"/>
                <w:sz w:val="24"/>
                <w:szCs w:val="24"/>
              </w:rPr>
            </w:pPr>
            <w:r w:rsidRPr="00C0045B">
              <w:rPr>
                <w:rFonts w:eastAsia="Times New Roman"/>
                <w:color w:val="000000"/>
                <w:sz w:val="24"/>
                <w:szCs w:val="24"/>
              </w:rPr>
              <w:t>Individually Tailored Services - Subcategory</w:t>
            </w:r>
          </w:p>
        </w:tc>
        <w:tc>
          <w:tcPr>
            <w:tcW w:w="1800" w:type="dxa"/>
            <w:tcBorders>
              <w:top w:val="nil"/>
              <w:left w:val="nil"/>
              <w:bottom w:val="single" w:sz="4" w:space="0" w:color="auto"/>
              <w:right w:val="single" w:sz="4" w:space="0" w:color="auto"/>
            </w:tcBorders>
            <w:shd w:val="clear" w:color="000000" w:fill="B8CCE4"/>
            <w:noWrap/>
            <w:hideMark/>
          </w:tcPr>
          <w:p w:rsidR="00C0045B" w:rsidRPr="00C0045B" w:rsidRDefault="00C0045B" w:rsidP="00C0045B">
            <w:pPr>
              <w:widowControl/>
              <w:autoSpaceDE/>
              <w:autoSpaceDN/>
              <w:jc w:val="center"/>
              <w:rPr>
                <w:rFonts w:eastAsia="Times New Roman"/>
                <w:color w:val="000000"/>
                <w:sz w:val="24"/>
                <w:szCs w:val="24"/>
              </w:rPr>
            </w:pPr>
            <w:r w:rsidRPr="00C0045B">
              <w:rPr>
                <w:rFonts w:eastAsia="Times New Roman"/>
                <w:color w:val="000000"/>
                <w:sz w:val="24"/>
                <w:szCs w:val="24"/>
              </w:rPr>
              <w:t>4.10</w:t>
            </w:r>
          </w:p>
        </w:tc>
        <w:tc>
          <w:tcPr>
            <w:tcW w:w="2610" w:type="dxa"/>
            <w:tcBorders>
              <w:top w:val="nil"/>
              <w:left w:val="nil"/>
              <w:bottom w:val="single" w:sz="4" w:space="0" w:color="auto"/>
              <w:right w:val="single" w:sz="4" w:space="0" w:color="auto"/>
            </w:tcBorders>
            <w:shd w:val="clear" w:color="000000" w:fill="B8CCE4"/>
            <w:noWrap/>
            <w:vAlign w:val="bottom"/>
            <w:hideMark/>
          </w:tcPr>
          <w:p w:rsidR="00C0045B" w:rsidRPr="00C0045B" w:rsidRDefault="00C0045B" w:rsidP="00C0045B">
            <w:pPr>
              <w:widowControl/>
              <w:autoSpaceDE/>
              <w:autoSpaceDN/>
              <w:jc w:val="center"/>
              <w:rPr>
                <w:rFonts w:eastAsia="Times New Roman"/>
                <w:sz w:val="24"/>
                <w:szCs w:val="24"/>
              </w:rPr>
            </w:pPr>
            <w:r w:rsidRPr="00C0045B">
              <w:rPr>
                <w:rFonts w:eastAsia="Times New Roman"/>
                <w:sz w:val="24"/>
                <w:szCs w:val="24"/>
              </w:rPr>
              <w:t>4.26</w:t>
            </w:r>
          </w:p>
        </w:tc>
      </w:tr>
      <w:tr w:rsidR="00C0045B" w:rsidRPr="00C0045B" w:rsidTr="00C0045B">
        <w:trPr>
          <w:trHeight w:val="312"/>
        </w:trPr>
        <w:tc>
          <w:tcPr>
            <w:tcW w:w="4675" w:type="dxa"/>
            <w:tcBorders>
              <w:top w:val="nil"/>
              <w:left w:val="single" w:sz="4" w:space="0" w:color="auto"/>
              <w:bottom w:val="single" w:sz="4" w:space="0" w:color="auto"/>
              <w:right w:val="single" w:sz="4" w:space="0" w:color="auto"/>
            </w:tcBorders>
            <w:shd w:val="clear" w:color="000000" w:fill="CCC0DA"/>
            <w:noWrap/>
            <w:vAlign w:val="bottom"/>
            <w:hideMark/>
          </w:tcPr>
          <w:p w:rsidR="00C0045B" w:rsidRPr="00C0045B" w:rsidRDefault="00C0045B" w:rsidP="00C0045B">
            <w:pPr>
              <w:widowControl/>
              <w:autoSpaceDE/>
              <w:autoSpaceDN/>
              <w:rPr>
                <w:rFonts w:eastAsia="Times New Roman"/>
                <w:color w:val="000000"/>
                <w:sz w:val="24"/>
                <w:szCs w:val="24"/>
              </w:rPr>
            </w:pPr>
            <w:r w:rsidRPr="00C0045B">
              <w:rPr>
                <w:rFonts w:eastAsia="Times New Roman"/>
                <w:color w:val="000000"/>
                <w:sz w:val="24"/>
                <w:szCs w:val="24"/>
              </w:rPr>
              <w:t>Diversity of Treatment - Subcategory</w:t>
            </w:r>
          </w:p>
        </w:tc>
        <w:tc>
          <w:tcPr>
            <w:tcW w:w="1800" w:type="dxa"/>
            <w:tcBorders>
              <w:top w:val="nil"/>
              <w:left w:val="nil"/>
              <w:bottom w:val="single" w:sz="4" w:space="0" w:color="auto"/>
              <w:right w:val="single" w:sz="4" w:space="0" w:color="auto"/>
            </w:tcBorders>
            <w:shd w:val="clear" w:color="000000" w:fill="CCC0DA"/>
            <w:noWrap/>
            <w:hideMark/>
          </w:tcPr>
          <w:p w:rsidR="00C0045B" w:rsidRPr="00C0045B" w:rsidRDefault="00C0045B" w:rsidP="00C0045B">
            <w:pPr>
              <w:widowControl/>
              <w:autoSpaceDE/>
              <w:autoSpaceDN/>
              <w:jc w:val="center"/>
              <w:rPr>
                <w:rFonts w:eastAsia="Times New Roman"/>
                <w:color w:val="000000"/>
                <w:sz w:val="24"/>
                <w:szCs w:val="24"/>
              </w:rPr>
            </w:pPr>
            <w:r w:rsidRPr="00C0045B">
              <w:rPr>
                <w:rFonts w:eastAsia="Times New Roman"/>
                <w:color w:val="000000"/>
                <w:sz w:val="24"/>
                <w:szCs w:val="24"/>
              </w:rPr>
              <w:t>4.17</w:t>
            </w:r>
          </w:p>
        </w:tc>
        <w:tc>
          <w:tcPr>
            <w:tcW w:w="2610" w:type="dxa"/>
            <w:tcBorders>
              <w:top w:val="nil"/>
              <w:left w:val="nil"/>
              <w:bottom w:val="single" w:sz="4" w:space="0" w:color="auto"/>
              <w:right w:val="single" w:sz="4" w:space="0" w:color="auto"/>
            </w:tcBorders>
            <w:shd w:val="clear" w:color="000000" w:fill="CCC0DA"/>
            <w:noWrap/>
            <w:vAlign w:val="bottom"/>
            <w:hideMark/>
          </w:tcPr>
          <w:p w:rsidR="00C0045B" w:rsidRPr="00C0045B" w:rsidRDefault="00C0045B" w:rsidP="00C0045B">
            <w:pPr>
              <w:widowControl/>
              <w:autoSpaceDE/>
              <w:autoSpaceDN/>
              <w:jc w:val="center"/>
              <w:rPr>
                <w:rFonts w:eastAsia="Times New Roman"/>
                <w:sz w:val="24"/>
                <w:szCs w:val="24"/>
              </w:rPr>
            </w:pPr>
            <w:r w:rsidRPr="00C0045B">
              <w:rPr>
                <w:rFonts w:eastAsia="Times New Roman"/>
                <w:sz w:val="24"/>
                <w:szCs w:val="24"/>
              </w:rPr>
              <w:t>4.19</w:t>
            </w:r>
          </w:p>
        </w:tc>
      </w:tr>
      <w:tr w:rsidR="00C0045B" w:rsidRPr="00C0045B" w:rsidTr="00C0045B">
        <w:trPr>
          <w:trHeight w:val="312"/>
        </w:trPr>
        <w:tc>
          <w:tcPr>
            <w:tcW w:w="4675" w:type="dxa"/>
            <w:tcBorders>
              <w:top w:val="nil"/>
              <w:left w:val="single" w:sz="4" w:space="0" w:color="auto"/>
              <w:bottom w:val="single" w:sz="4" w:space="0" w:color="auto"/>
              <w:right w:val="single" w:sz="4" w:space="0" w:color="auto"/>
            </w:tcBorders>
            <w:shd w:val="clear" w:color="000000" w:fill="BFBFBF"/>
            <w:noWrap/>
            <w:vAlign w:val="bottom"/>
            <w:hideMark/>
          </w:tcPr>
          <w:p w:rsidR="00C0045B" w:rsidRPr="00C0045B" w:rsidRDefault="00C0045B" w:rsidP="00C0045B">
            <w:pPr>
              <w:widowControl/>
              <w:autoSpaceDE/>
              <w:autoSpaceDN/>
              <w:rPr>
                <w:rFonts w:eastAsia="Times New Roman"/>
                <w:color w:val="000000"/>
                <w:sz w:val="24"/>
                <w:szCs w:val="24"/>
              </w:rPr>
            </w:pPr>
            <w:r w:rsidRPr="00C0045B">
              <w:rPr>
                <w:rFonts w:eastAsia="Times New Roman"/>
                <w:color w:val="000000"/>
                <w:sz w:val="24"/>
                <w:szCs w:val="24"/>
              </w:rPr>
              <w:t>Life Goals Sub-Category</w:t>
            </w:r>
          </w:p>
        </w:tc>
        <w:tc>
          <w:tcPr>
            <w:tcW w:w="1800" w:type="dxa"/>
            <w:tcBorders>
              <w:top w:val="nil"/>
              <w:left w:val="nil"/>
              <w:bottom w:val="single" w:sz="4" w:space="0" w:color="auto"/>
              <w:right w:val="single" w:sz="4" w:space="0" w:color="auto"/>
            </w:tcBorders>
            <w:shd w:val="clear" w:color="000000" w:fill="BFBFBF"/>
            <w:noWrap/>
            <w:hideMark/>
          </w:tcPr>
          <w:p w:rsidR="00C0045B" w:rsidRPr="00C0045B" w:rsidRDefault="00C0045B" w:rsidP="00C0045B">
            <w:pPr>
              <w:widowControl/>
              <w:autoSpaceDE/>
              <w:autoSpaceDN/>
              <w:jc w:val="center"/>
              <w:rPr>
                <w:rFonts w:eastAsia="Times New Roman"/>
                <w:color w:val="000000"/>
                <w:sz w:val="24"/>
                <w:szCs w:val="24"/>
              </w:rPr>
            </w:pPr>
            <w:r w:rsidRPr="00C0045B">
              <w:rPr>
                <w:rFonts w:eastAsia="Times New Roman"/>
                <w:color w:val="000000"/>
                <w:sz w:val="24"/>
                <w:szCs w:val="24"/>
              </w:rPr>
              <w:t>4.28</w:t>
            </w:r>
          </w:p>
        </w:tc>
        <w:tc>
          <w:tcPr>
            <w:tcW w:w="2610" w:type="dxa"/>
            <w:tcBorders>
              <w:top w:val="nil"/>
              <w:left w:val="nil"/>
              <w:bottom w:val="single" w:sz="4" w:space="0" w:color="auto"/>
              <w:right w:val="single" w:sz="4" w:space="0" w:color="auto"/>
            </w:tcBorders>
            <w:shd w:val="clear" w:color="000000" w:fill="BFBFBF"/>
            <w:noWrap/>
            <w:vAlign w:val="bottom"/>
            <w:hideMark/>
          </w:tcPr>
          <w:p w:rsidR="00C0045B" w:rsidRPr="00C0045B" w:rsidRDefault="00C0045B" w:rsidP="00C0045B">
            <w:pPr>
              <w:widowControl/>
              <w:autoSpaceDE/>
              <w:autoSpaceDN/>
              <w:jc w:val="center"/>
              <w:rPr>
                <w:rFonts w:eastAsia="Times New Roman"/>
                <w:sz w:val="24"/>
                <w:szCs w:val="24"/>
              </w:rPr>
            </w:pPr>
            <w:r w:rsidRPr="00C0045B">
              <w:rPr>
                <w:rFonts w:eastAsia="Times New Roman"/>
                <w:sz w:val="24"/>
                <w:szCs w:val="24"/>
              </w:rPr>
              <w:t>4.34</w:t>
            </w:r>
          </w:p>
        </w:tc>
      </w:tr>
      <w:tr w:rsidR="00C0045B" w:rsidRPr="00C0045B" w:rsidTr="00C0045B">
        <w:trPr>
          <w:trHeight w:val="312"/>
        </w:trPr>
        <w:tc>
          <w:tcPr>
            <w:tcW w:w="4675" w:type="dxa"/>
            <w:tcBorders>
              <w:top w:val="nil"/>
              <w:left w:val="single" w:sz="4" w:space="0" w:color="auto"/>
              <w:bottom w:val="single" w:sz="4" w:space="0" w:color="auto"/>
              <w:right w:val="single" w:sz="4" w:space="0" w:color="auto"/>
            </w:tcBorders>
            <w:shd w:val="clear" w:color="000000" w:fill="92CDDC"/>
            <w:noWrap/>
            <w:vAlign w:val="bottom"/>
            <w:hideMark/>
          </w:tcPr>
          <w:p w:rsidR="00C0045B" w:rsidRPr="00C0045B" w:rsidRDefault="00C0045B" w:rsidP="00C0045B">
            <w:pPr>
              <w:widowControl/>
              <w:autoSpaceDE/>
              <w:autoSpaceDN/>
              <w:rPr>
                <w:rFonts w:eastAsia="Times New Roman"/>
                <w:color w:val="000000"/>
                <w:sz w:val="24"/>
                <w:szCs w:val="24"/>
              </w:rPr>
            </w:pPr>
            <w:r w:rsidRPr="00C0045B">
              <w:rPr>
                <w:rFonts w:eastAsia="Times New Roman"/>
                <w:color w:val="000000"/>
                <w:sz w:val="24"/>
                <w:szCs w:val="24"/>
              </w:rPr>
              <w:t>Choice - Subcategory</w:t>
            </w:r>
          </w:p>
        </w:tc>
        <w:tc>
          <w:tcPr>
            <w:tcW w:w="1800" w:type="dxa"/>
            <w:tcBorders>
              <w:top w:val="nil"/>
              <w:left w:val="nil"/>
              <w:bottom w:val="single" w:sz="4" w:space="0" w:color="auto"/>
              <w:right w:val="single" w:sz="4" w:space="0" w:color="auto"/>
            </w:tcBorders>
            <w:shd w:val="clear" w:color="000000" w:fill="92CDDC"/>
            <w:noWrap/>
            <w:hideMark/>
          </w:tcPr>
          <w:p w:rsidR="00C0045B" w:rsidRPr="00C0045B" w:rsidRDefault="00C0045B" w:rsidP="00C0045B">
            <w:pPr>
              <w:widowControl/>
              <w:autoSpaceDE/>
              <w:autoSpaceDN/>
              <w:jc w:val="center"/>
              <w:rPr>
                <w:rFonts w:eastAsia="Times New Roman"/>
                <w:color w:val="000000"/>
                <w:sz w:val="24"/>
                <w:szCs w:val="24"/>
              </w:rPr>
            </w:pPr>
            <w:r w:rsidRPr="00C0045B">
              <w:rPr>
                <w:rFonts w:eastAsia="Times New Roman"/>
                <w:color w:val="000000"/>
                <w:sz w:val="24"/>
                <w:szCs w:val="24"/>
              </w:rPr>
              <w:t>4.47</w:t>
            </w:r>
          </w:p>
        </w:tc>
        <w:tc>
          <w:tcPr>
            <w:tcW w:w="2610" w:type="dxa"/>
            <w:tcBorders>
              <w:top w:val="nil"/>
              <w:left w:val="nil"/>
              <w:bottom w:val="single" w:sz="4" w:space="0" w:color="auto"/>
              <w:right w:val="single" w:sz="4" w:space="0" w:color="auto"/>
            </w:tcBorders>
            <w:shd w:val="clear" w:color="000000" w:fill="92CDDC"/>
            <w:noWrap/>
            <w:vAlign w:val="bottom"/>
            <w:hideMark/>
          </w:tcPr>
          <w:p w:rsidR="00C0045B" w:rsidRPr="00C0045B" w:rsidRDefault="00C0045B" w:rsidP="00C0045B">
            <w:pPr>
              <w:widowControl/>
              <w:autoSpaceDE/>
              <w:autoSpaceDN/>
              <w:jc w:val="center"/>
              <w:rPr>
                <w:rFonts w:eastAsia="Times New Roman"/>
                <w:sz w:val="24"/>
                <w:szCs w:val="24"/>
              </w:rPr>
            </w:pPr>
            <w:r w:rsidRPr="00C0045B">
              <w:rPr>
                <w:rFonts w:eastAsia="Times New Roman"/>
                <w:sz w:val="24"/>
                <w:szCs w:val="24"/>
              </w:rPr>
              <w:t>4.55</w:t>
            </w:r>
          </w:p>
        </w:tc>
      </w:tr>
      <w:tr w:rsidR="00C0045B" w:rsidRPr="00C0045B" w:rsidTr="00C0045B">
        <w:trPr>
          <w:trHeight w:val="312"/>
        </w:trPr>
        <w:tc>
          <w:tcPr>
            <w:tcW w:w="4675" w:type="dxa"/>
            <w:tcBorders>
              <w:top w:val="nil"/>
              <w:left w:val="single" w:sz="4" w:space="0" w:color="auto"/>
              <w:bottom w:val="single" w:sz="4" w:space="0" w:color="auto"/>
              <w:right w:val="single" w:sz="4" w:space="0" w:color="auto"/>
            </w:tcBorders>
            <w:shd w:val="clear" w:color="000000" w:fill="FF99FF"/>
            <w:noWrap/>
            <w:vAlign w:val="bottom"/>
            <w:hideMark/>
          </w:tcPr>
          <w:p w:rsidR="00C0045B" w:rsidRPr="00C0045B" w:rsidRDefault="00C0045B" w:rsidP="00C0045B">
            <w:pPr>
              <w:widowControl/>
              <w:autoSpaceDE/>
              <w:autoSpaceDN/>
              <w:rPr>
                <w:rFonts w:eastAsia="Times New Roman"/>
                <w:color w:val="000000"/>
                <w:sz w:val="24"/>
                <w:szCs w:val="24"/>
              </w:rPr>
            </w:pPr>
            <w:r w:rsidRPr="00C0045B">
              <w:rPr>
                <w:rFonts w:eastAsia="Times New Roman"/>
                <w:color w:val="000000"/>
                <w:sz w:val="24"/>
                <w:szCs w:val="24"/>
              </w:rPr>
              <w:t>Inviting - Subcategory</w:t>
            </w:r>
          </w:p>
        </w:tc>
        <w:tc>
          <w:tcPr>
            <w:tcW w:w="1800" w:type="dxa"/>
            <w:tcBorders>
              <w:top w:val="nil"/>
              <w:left w:val="nil"/>
              <w:bottom w:val="single" w:sz="4" w:space="0" w:color="auto"/>
              <w:right w:val="single" w:sz="4" w:space="0" w:color="auto"/>
            </w:tcBorders>
            <w:shd w:val="clear" w:color="000000" w:fill="FF99FF"/>
            <w:noWrap/>
            <w:hideMark/>
          </w:tcPr>
          <w:p w:rsidR="00C0045B" w:rsidRPr="00C0045B" w:rsidRDefault="00C0045B" w:rsidP="00C0045B">
            <w:pPr>
              <w:widowControl/>
              <w:autoSpaceDE/>
              <w:autoSpaceDN/>
              <w:jc w:val="center"/>
              <w:rPr>
                <w:rFonts w:eastAsia="Times New Roman"/>
                <w:sz w:val="24"/>
                <w:szCs w:val="24"/>
              </w:rPr>
            </w:pPr>
            <w:r w:rsidRPr="00C0045B">
              <w:rPr>
                <w:rFonts w:eastAsia="Times New Roman"/>
                <w:sz w:val="24"/>
                <w:szCs w:val="24"/>
              </w:rPr>
              <w:t>4.46</w:t>
            </w:r>
          </w:p>
        </w:tc>
        <w:tc>
          <w:tcPr>
            <w:tcW w:w="2610" w:type="dxa"/>
            <w:tcBorders>
              <w:top w:val="nil"/>
              <w:left w:val="nil"/>
              <w:bottom w:val="single" w:sz="4" w:space="0" w:color="auto"/>
              <w:right w:val="single" w:sz="4" w:space="0" w:color="auto"/>
            </w:tcBorders>
            <w:shd w:val="clear" w:color="000000" w:fill="FF99FF"/>
            <w:noWrap/>
            <w:hideMark/>
          </w:tcPr>
          <w:p w:rsidR="00C0045B" w:rsidRPr="00C0045B" w:rsidRDefault="00C0045B" w:rsidP="00C0045B">
            <w:pPr>
              <w:widowControl/>
              <w:autoSpaceDE/>
              <w:autoSpaceDN/>
              <w:jc w:val="center"/>
              <w:rPr>
                <w:rFonts w:eastAsia="Times New Roman"/>
                <w:sz w:val="24"/>
                <w:szCs w:val="24"/>
              </w:rPr>
            </w:pPr>
            <w:r w:rsidRPr="00C0045B">
              <w:rPr>
                <w:rFonts w:eastAsia="Times New Roman"/>
                <w:sz w:val="24"/>
                <w:szCs w:val="24"/>
              </w:rPr>
              <w:t>4.59</w:t>
            </w:r>
          </w:p>
        </w:tc>
      </w:tr>
    </w:tbl>
    <w:p w:rsidR="00C0045B" w:rsidRDefault="00C0045B" w:rsidP="00755BF0">
      <w:pPr>
        <w:ind w:hanging="360"/>
        <w:rPr>
          <w:sz w:val="24"/>
        </w:rPr>
      </w:pPr>
    </w:p>
    <w:p w:rsidR="000363B4" w:rsidRDefault="000363B4" w:rsidP="00755BF0">
      <w:pPr>
        <w:ind w:hanging="360"/>
        <w:rPr>
          <w:sz w:val="24"/>
        </w:rPr>
      </w:pPr>
    </w:p>
    <w:p w:rsidR="00FD521E" w:rsidRPr="00FD521E" w:rsidRDefault="00FD521E" w:rsidP="00FA7972">
      <w:pPr>
        <w:ind w:left="120"/>
        <w:outlineLvl w:val="1"/>
        <w:rPr>
          <w:b/>
          <w:bCs/>
          <w:sz w:val="24"/>
          <w:szCs w:val="24"/>
          <w:u w:color="000000"/>
        </w:rPr>
      </w:pPr>
      <w:bookmarkStart w:id="5" w:name="_Hlk17883289"/>
      <w:r w:rsidRPr="00FD521E">
        <w:rPr>
          <w:b/>
          <w:bCs/>
          <w:sz w:val="24"/>
          <w:szCs w:val="24"/>
          <w:u w:val="single" w:color="000000"/>
        </w:rPr>
        <w:t>Summary:</w:t>
      </w:r>
    </w:p>
    <w:p w:rsidR="00FD521E" w:rsidRPr="00FD521E" w:rsidRDefault="00FD521E" w:rsidP="00FA7972">
      <w:pPr>
        <w:spacing w:before="120"/>
        <w:ind w:left="120" w:right="1442"/>
        <w:rPr>
          <w:sz w:val="24"/>
          <w:szCs w:val="24"/>
        </w:rPr>
      </w:pPr>
      <w:r w:rsidRPr="00FD521E">
        <w:rPr>
          <w:sz w:val="24"/>
          <w:szCs w:val="24"/>
        </w:rPr>
        <w:t>For the FY2019 the RSA-R Administrators version and the RSA-R Provider version was completed for both the CMHSP Participants and the SUD Provider Network.  Each version of the assessment was scored separately for comparison purposes. The assessment consisted of six (6) separate subcategories that included Invite, Choice, Involvement, Life Goals, Individually Tailored Services and Diversity of Treatment.</w:t>
      </w:r>
    </w:p>
    <w:p w:rsidR="00FD521E" w:rsidRPr="00FD521E" w:rsidRDefault="00FD521E" w:rsidP="00FA7972">
      <w:pPr>
        <w:spacing w:before="120"/>
        <w:ind w:left="120" w:right="1442"/>
        <w:rPr>
          <w:sz w:val="24"/>
          <w:szCs w:val="24"/>
        </w:rPr>
      </w:pPr>
      <w:r w:rsidRPr="00FD521E">
        <w:rPr>
          <w:sz w:val="24"/>
          <w:szCs w:val="24"/>
        </w:rPr>
        <w:t xml:space="preserve">Overall the Administrator version demonstrated a higher score (4.24) for MSHN than the Provider version (4.18) on the assessment.  All CMHSP Participants and SUD Provider Network scored above 3.50 indicating generalized agreement with the statements in the assessment.  Seven CMHSP Participants and the SUD Provider Network administrators assessed the recovery environment to be higher than the providers assessed the recovery environment. </w:t>
      </w:r>
    </w:p>
    <w:p w:rsidR="00FD521E" w:rsidRPr="00FD521E" w:rsidRDefault="00FD521E" w:rsidP="00FA7972">
      <w:pPr>
        <w:spacing w:before="159"/>
        <w:ind w:left="120" w:right="1667"/>
        <w:rPr>
          <w:sz w:val="24"/>
          <w:szCs w:val="24"/>
        </w:rPr>
      </w:pPr>
      <w:r w:rsidRPr="00FD521E">
        <w:rPr>
          <w:sz w:val="24"/>
          <w:szCs w:val="24"/>
        </w:rPr>
        <w:t xml:space="preserve">The subcategories demonstrated a score above 3.5 for each subcategory.  Consistent with the comprehensive score for the administrators and the providers, the administrators assessed the recovery environment </w:t>
      </w:r>
      <w:r w:rsidR="004A203F">
        <w:rPr>
          <w:sz w:val="24"/>
          <w:szCs w:val="24"/>
        </w:rPr>
        <w:t>t</w:t>
      </w:r>
      <w:r w:rsidRPr="00FD521E">
        <w:rPr>
          <w:sz w:val="24"/>
          <w:szCs w:val="24"/>
        </w:rPr>
        <w:t xml:space="preserve">o be higher than the providers assessed the recovery environment.   </w:t>
      </w:r>
    </w:p>
    <w:p w:rsidR="00FD521E" w:rsidRPr="00FD521E" w:rsidRDefault="00FD521E" w:rsidP="00FA7972">
      <w:pPr>
        <w:spacing w:before="159"/>
        <w:ind w:left="120" w:right="1667"/>
        <w:rPr>
          <w:sz w:val="24"/>
          <w:szCs w:val="24"/>
        </w:rPr>
      </w:pPr>
      <w:r w:rsidRPr="00FD521E">
        <w:rPr>
          <w:sz w:val="24"/>
          <w:szCs w:val="24"/>
        </w:rPr>
        <w:t>The subcategory that scored the lowest was the Involvement subcategory.  The comprehensive score for MSHN was above 3.5, however, the analysis of the questions indicate</w:t>
      </w:r>
      <w:r w:rsidR="004A203F">
        <w:rPr>
          <w:sz w:val="24"/>
          <w:szCs w:val="24"/>
        </w:rPr>
        <w:t>d</w:t>
      </w:r>
      <w:r w:rsidRPr="00FD521E">
        <w:rPr>
          <w:sz w:val="24"/>
          <w:szCs w:val="24"/>
        </w:rPr>
        <w:t xml:space="preserve"> the following questions scored below 3.50: </w:t>
      </w:r>
    </w:p>
    <w:p w:rsidR="00FD521E" w:rsidRPr="00FD521E" w:rsidRDefault="00FD521E" w:rsidP="00FA7972">
      <w:pPr>
        <w:spacing w:before="159"/>
        <w:ind w:left="720" w:right="1667"/>
        <w:rPr>
          <w:sz w:val="24"/>
          <w:szCs w:val="24"/>
        </w:rPr>
      </w:pPr>
      <w:r w:rsidRPr="00FD521E">
        <w:rPr>
          <w:sz w:val="24"/>
          <w:szCs w:val="24"/>
        </w:rPr>
        <w:t>Question 29. Persons in recovery are involved with facilitating staff trainings and education at this program. Administrators Version 3.06, Provider Version 2.92.</w:t>
      </w:r>
    </w:p>
    <w:p w:rsidR="00FD521E" w:rsidRPr="00FD521E" w:rsidRDefault="00FD521E" w:rsidP="00FA7972">
      <w:pPr>
        <w:spacing w:before="159"/>
        <w:ind w:left="720" w:right="1667"/>
        <w:rPr>
          <w:sz w:val="24"/>
          <w:szCs w:val="24"/>
        </w:rPr>
      </w:pPr>
      <w:r w:rsidRPr="00FD521E">
        <w:rPr>
          <w:sz w:val="24"/>
          <w:szCs w:val="24"/>
        </w:rPr>
        <w:t>Question 25.  People in recovery are encouraged to attend agency advisory boards and management meetings.  Provider Version 3.23.</w:t>
      </w:r>
    </w:p>
    <w:p w:rsidR="00FD521E" w:rsidRPr="00FD521E" w:rsidRDefault="00FD521E" w:rsidP="00FA7972">
      <w:pPr>
        <w:spacing w:before="159"/>
        <w:ind w:left="720" w:right="1667"/>
        <w:rPr>
          <w:sz w:val="24"/>
          <w:szCs w:val="24"/>
        </w:rPr>
      </w:pPr>
      <w:r w:rsidRPr="00FD521E">
        <w:rPr>
          <w:sz w:val="24"/>
          <w:szCs w:val="24"/>
        </w:rPr>
        <w:t>Question 23. People in recovery are encouraged to help staff with the development of new groups, programs, or services. Provider Version 3.49.</w:t>
      </w:r>
    </w:p>
    <w:p w:rsidR="00FD521E" w:rsidRDefault="00FA7972" w:rsidP="00FA7972">
      <w:pPr>
        <w:spacing w:before="159"/>
        <w:ind w:left="120" w:right="1667"/>
        <w:rPr>
          <w:sz w:val="24"/>
          <w:szCs w:val="24"/>
        </w:rPr>
      </w:pPr>
      <w:r>
        <w:rPr>
          <w:sz w:val="24"/>
          <w:szCs w:val="24"/>
        </w:rPr>
        <w:t>Attachment 1</w:t>
      </w:r>
      <w:r w:rsidR="00FD521E" w:rsidRPr="00FD521E">
        <w:rPr>
          <w:sz w:val="24"/>
          <w:szCs w:val="24"/>
        </w:rPr>
        <w:t xml:space="preserve"> demonstrates the responses for each question ranked from the </w:t>
      </w:r>
      <w:r w:rsidR="00C0045B">
        <w:rPr>
          <w:sz w:val="24"/>
          <w:szCs w:val="24"/>
        </w:rPr>
        <w:t>highest to lowest</w:t>
      </w:r>
      <w:r w:rsidR="00FD521E" w:rsidRPr="00FD521E">
        <w:rPr>
          <w:sz w:val="24"/>
          <w:szCs w:val="24"/>
        </w:rPr>
        <w:t xml:space="preserve"> average for MSHN Administrators. </w:t>
      </w:r>
    </w:p>
    <w:p w:rsidR="00C857DA" w:rsidRDefault="00FA7972" w:rsidP="00FD521E">
      <w:pPr>
        <w:spacing w:before="159" w:line="259" w:lineRule="auto"/>
        <w:ind w:left="120" w:right="1667"/>
        <w:rPr>
          <w:sz w:val="24"/>
          <w:szCs w:val="24"/>
        </w:rPr>
      </w:pPr>
      <w:r>
        <w:rPr>
          <w:sz w:val="24"/>
          <w:szCs w:val="24"/>
        </w:rPr>
        <w:t>Attachment 2</w:t>
      </w:r>
      <w:r w:rsidR="002B1126">
        <w:rPr>
          <w:sz w:val="24"/>
          <w:szCs w:val="24"/>
        </w:rPr>
        <w:t xml:space="preserve"> demonstrates </w:t>
      </w:r>
      <w:r w:rsidR="002B1126" w:rsidRPr="00FD521E">
        <w:rPr>
          <w:sz w:val="24"/>
          <w:szCs w:val="24"/>
        </w:rPr>
        <w:t xml:space="preserve">the responses for each question ranked from the </w:t>
      </w:r>
      <w:r w:rsidR="00C0045B">
        <w:rPr>
          <w:sz w:val="24"/>
          <w:szCs w:val="24"/>
        </w:rPr>
        <w:t xml:space="preserve">highest to lowest </w:t>
      </w:r>
      <w:r w:rsidR="002B1126" w:rsidRPr="00FD521E">
        <w:rPr>
          <w:sz w:val="24"/>
          <w:szCs w:val="24"/>
        </w:rPr>
        <w:t>average for MSHN Providers</w:t>
      </w:r>
      <w:r w:rsidR="002B1126">
        <w:rPr>
          <w:sz w:val="24"/>
          <w:szCs w:val="24"/>
        </w:rPr>
        <w:t xml:space="preserve">. </w:t>
      </w:r>
    </w:p>
    <w:p w:rsidR="002B1126" w:rsidRDefault="00C857DA" w:rsidP="00FD521E">
      <w:pPr>
        <w:spacing w:before="159" w:line="259" w:lineRule="auto"/>
        <w:ind w:left="120" w:right="1667"/>
        <w:rPr>
          <w:sz w:val="24"/>
          <w:szCs w:val="24"/>
        </w:rPr>
      </w:pPr>
      <w:r w:rsidRPr="00FD521E">
        <w:rPr>
          <w:sz w:val="24"/>
          <w:szCs w:val="24"/>
        </w:rPr>
        <w:t>The results will be reviewed further by the MSHN Quality Improvement Council, the SUD Provider Advisory Committee, and the Regional Consumer Advisory Council to determine if there are any trends evident and if any regional improvement efforts would be recommended. Areas of improvement will be targeted toward below average scores (based on the regional average of all scores) and priority areas as identified through said committees and councils.  Each CMHSP Participant and SUD Provider should review their local results in all subcategories and identify any of local improvement recommendations.</w:t>
      </w:r>
    </w:p>
    <w:p w:rsidR="00FD521E" w:rsidRPr="00FD521E" w:rsidRDefault="00FD521E" w:rsidP="00FD521E">
      <w:pPr>
        <w:rPr>
          <w:sz w:val="24"/>
          <w:szCs w:val="24"/>
        </w:rPr>
      </w:pPr>
    </w:p>
    <w:bookmarkEnd w:id="5"/>
    <w:p w:rsidR="00BD3551" w:rsidRDefault="00D20D78">
      <w:pPr>
        <w:tabs>
          <w:tab w:val="left" w:pos="6599"/>
        </w:tabs>
        <w:ind w:left="119"/>
        <w:rPr>
          <w:sz w:val="24"/>
        </w:rPr>
      </w:pPr>
      <w:r>
        <w:rPr>
          <w:b/>
          <w:sz w:val="24"/>
        </w:rPr>
        <w:t xml:space="preserve">Report Completed by: </w:t>
      </w:r>
      <w:r w:rsidR="00E44808" w:rsidRPr="00E44808">
        <w:rPr>
          <w:sz w:val="24"/>
        </w:rPr>
        <w:t>Sandy Gettel MSHN Quality Manager</w:t>
      </w:r>
      <w:r>
        <w:rPr>
          <w:sz w:val="24"/>
        </w:rPr>
        <w:tab/>
      </w:r>
      <w:r>
        <w:rPr>
          <w:b/>
          <w:sz w:val="24"/>
        </w:rPr>
        <w:t xml:space="preserve">Date: </w:t>
      </w:r>
      <w:r w:rsidR="00FD521E" w:rsidRPr="00FD521E">
        <w:rPr>
          <w:sz w:val="24"/>
        </w:rPr>
        <w:t>August 19</w:t>
      </w:r>
      <w:r w:rsidRPr="00FD521E">
        <w:rPr>
          <w:sz w:val="24"/>
        </w:rPr>
        <w:t>,</w:t>
      </w:r>
      <w:r>
        <w:rPr>
          <w:sz w:val="24"/>
        </w:rPr>
        <w:t>2019</w:t>
      </w:r>
    </w:p>
    <w:p w:rsidR="002B1126" w:rsidRDefault="00D20D78" w:rsidP="002B1126">
      <w:pPr>
        <w:ind w:left="119"/>
        <w:rPr>
          <w:b/>
          <w:sz w:val="24"/>
        </w:rPr>
      </w:pPr>
      <w:r>
        <w:rPr>
          <w:b/>
          <w:sz w:val="24"/>
        </w:rPr>
        <w:t>MSHN QIC Approved:</w:t>
      </w:r>
    </w:p>
    <w:p w:rsidR="00FD521E" w:rsidRPr="00FD521E" w:rsidRDefault="00FD521E" w:rsidP="002B1126">
      <w:pPr>
        <w:ind w:left="119"/>
        <w:rPr>
          <w:b/>
          <w:sz w:val="24"/>
        </w:rPr>
      </w:pPr>
      <w:r w:rsidRPr="00FD521E">
        <w:rPr>
          <w:b/>
          <w:sz w:val="24"/>
        </w:rPr>
        <w:t>Provider Advisory Council</w:t>
      </w:r>
      <w:r>
        <w:rPr>
          <w:b/>
          <w:sz w:val="24"/>
        </w:rPr>
        <w:t xml:space="preserve"> Review</w:t>
      </w:r>
      <w:r w:rsidRPr="00FD521E">
        <w:rPr>
          <w:b/>
          <w:sz w:val="24"/>
        </w:rPr>
        <w:t>:</w:t>
      </w:r>
      <w:r w:rsidR="00543E59">
        <w:rPr>
          <w:b/>
          <w:sz w:val="24"/>
        </w:rPr>
        <w:t xml:space="preserve"> </w:t>
      </w:r>
      <w:r w:rsidR="00543E59" w:rsidRPr="00543E59">
        <w:rPr>
          <w:sz w:val="24"/>
        </w:rPr>
        <w:t>September</w:t>
      </w:r>
      <w:r w:rsidR="00543E59">
        <w:rPr>
          <w:sz w:val="24"/>
        </w:rPr>
        <w:t>,</w:t>
      </w:r>
      <w:bookmarkStart w:id="6" w:name="_GoBack"/>
      <w:bookmarkEnd w:id="6"/>
      <w:r w:rsidR="00543E59" w:rsidRPr="00543E59">
        <w:rPr>
          <w:sz w:val="24"/>
        </w:rPr>
        <w:t xml:space="preserve"> 9, 2019</w:t>
      </w:r>
    </w:p>
    <w:p w:rsidR="00FD521E" w:rsidRPr="00FD521E" w:rsidRDefault="00FD521E" w:rsidP="00FD521E">
      <w:pPr>
        <w:ind w:left="90"/>
        <w:rPr>
          <w:b/>
          <w:sz w:val="24"/>
        </w:rPr>
        <w:sectPr w:rsidR="00FD521E" w:rsidRPr="00FD521E">
          <w:pgSz w:w="12240" w:h="15840"/>
          <w:pgMar w:top="1400" w:right="0" w:bottom="1200" w:left="1320" w:header="0" w:footer="1012" w:gutter="0"/>
          <w:cols w:space="720"/>
        </w:sectPr>
      </w:pPr>
      <w:r w:rsidRPr="00FD521E">
        <w:rPr>
          <w:b/>
          <w:sz w:val="24"/>
        </w:rPr>
        <w:t>Regional Consumer Adv</w:t>
      </w:r>
      <w:r>
        <w:rPr>
          <w:b/>
          <w:sz w:val="24"/>
        </w:rPr>
        <w:t>isory</w:t>
      </w:r>
      <w:r w:rsidRPr="00FD521E">
        <w:rPr>
          <w:b/>
          <w:sz w:val="24"/>
        </w:rPr>
        <w:t xml:space="preserve"> Council</w:t>
      </w:r>
      <w:r>
        <w:rPr>
          <w:b/>
          <w:sz w:val="24"/>
        </w:rPr>
        <w:t xml:space="preserve"> Review</w:t>
      </w:r>
      <w:r w:rsidRPr="00FD521E">
        <w:rPr>
          <w:b/>
          <w:sz w:val="24"/>
        </w:rPr>
        <w:t>:</w:t>
      </w:r>
    </w:p>
    <w:p w:rsidR="00BD3551" w:rsidRDefault="00B07530">
      <w:pPr>
        <w:pStyle w:val="BodyText"/>
        <w:rPr>
          <w:rFonts w:ascii="Times New Roman"/>
          <w:sz w:val="20"/>
        </w:rPr>
      </w:pPr>
      <w:r>
        <w:rPr>
          <w:rFonts w:ascii="Times New Roman"/>
          <w:noProof/>
          <w:sz w:val="20"/>
        </w:rPr>
        <w:pict>
          <v:shape id="_x0000_s3464" type="#_x0000_t202" style="position:absolute;margin-left:759.6pt;margin-top:13.6pt;width:27pt;height:84pt;z-index:251658240" strokecolor="white [3212]">
            <v:textbox style="layout-flow:vertical">
              <w:txbxContent>
                <w:p w:rsidR="00B07530" w:rsidRDefault="00B07530">
                  <w:r>
                    <w:t>Attachment 1</w:t>
                  </w:r>
                </w:p>
              </w:txbxContent>
            </v:textbox>
          </v:shape>
        </w:pict>
      </w:r>
    </w:p>
    <w:p w:rsidR="00BD3551" w:rsidRDefault="00EF2635">
      <w:pPr>
        <w:pStyle w:val="BodyText"/>
        <w:rPr>
          <w:rFonts w:ascii="Times New Roman"/>
          <w:sz w:val="20"/>
        </w:rPr>
      </w:pPr>
      <w:r>
        <w:rPr>
          <w:noProof/>
        </w:rPr>
        <w:pict>
          <v:shape id="Text Box 30" o:spid="_x0000_s3490" type="#_x0000_t202" style="position:absolute;margin-left:51.35pt;margin-top:30.25pt;width:244.8pt;height:24.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Ci7RQIAAIIEAAAOAAAAZHJzL2Uyb0RvYy54bWysVE1v2zAMvQ/YfxB0X5yvZk1Qp8haZBgQ&#10;tAXSoWdFlhsDsqhJSuzs1+9JTtKs22nYRaZI6pF8JH1z29aa7ZXzFZmcD3p9zpSRVFTmNeffn5ef&#10;rjnzQZhCaDIq5wfl+e3844ebxs7UkLakC+UYQIyfNTbn2xDsLMu83Kpa+B5ZZWAsydUi4Opes8KJ&#10;Bui1zob9/iRryBXWkVTeQ3vfGfk84ZelkuGxLL0KTOccuYV0unRu4pnNb8Ts1Qm7reQxDfEPWdSi&#10;Mgh6hroXQbCdq/6AqivpyFMZepLqjMqykirVgGoG/XfVrLfCqlQLyPH2TJP/f7DyYf/kWFXkfAR6&#10;jKjRo2fVBvaFWgYV+Gmsn8FtbeEYWujR55PeQxnLbktXxy8KYrAD6nBmN6JJKEeD/vV0ApOEbTQY&#10;jocJPnt7bZ0PXxXVLAo5d+heIlXsVz4gE7ieXGIwT7oqlpXW6RInRt1px/YCvdYh5YgXv3lpw5qc&#10;T0ZX/QRsKD7vkLVBgFhrV1OUQrtpEzfTU70bKg6gwVE3SN7KZYVcV8KHJ+EwOSgP2xAecZSaEIuO&#10;Emdbcj//po/+aCisnDWYxJz7HzvhFGf6m0Grp4PxGLAhXcZXn0Ebc5eWzaXF7Oo7AgED7J2VSYz+&#10;QZ/E0lH9gqVZxKgwCSMRO+fhJN6Fbj+wdFItFskJw2pFWJm1lRE6Eh478dy+CGeP7Qpo9AOdZlbM&#10;3nWt840vDS12gcoqtTTy3LF6pB+Dnjp9XMq4SZf35PX265j/AgAA//8DAFBLAwQUAAYACAAAACEA&#10;HYTweeAAAAAKAQAADwAAAGRycy9kb3ducmV2LnhtbEyPy06EQBBF9yb+Q6dM3BinEcLgIM3EGB+J&#10;OwcfcddDl0CkqwndA/j31qx0eXNPbp0qtovtxYSj7xwpuFpFIJBqZzpqFLxWD5fXIHzQZHTvCBX8&#10;oIdteXpS6Ny4mV5w2oVG8Aj5XCtoQxhyKX3dotV+5QYk7r7caHXgODbSjHrmcdvLOIrW0uqO+EKr&#10;B7xrsf7eHayCz4vm49kvj29zkibD/dNUZe+mUur8bLm9ARFwCX8wHPVZHUp22rsDGS96zlGcMapg&#10;HaUgGEg3cQJif2w2GciykP9fKH8BAAD//wMAUEsBAi0AFAAGAAgAAAAhALaDOJL+AAAA4QEAABMA&#10;AAAAAAAAAAAAAAAAAAAAAFtDb250ZW50X1R5cGVzXS54bWxQSwECLQAUAAYACAAAACEAOP0h/9YA&#10;AACUAQAACwAAAAAAAAAAAAAAAAAvAQAAX3JlbHMvLnJlbHNQSwECLQAUAAYACAAAACEAHrAou0UC&#10;AACCBAAADgAAAAAAAAAAAAAAAAAuAgAAZHJzL2Uyb0RvYy54bWxQSwECLQAUAAYACAAAACEAHYTw&#10;eeAAAAAKAQAADwAAAAAAAAAAAAAAAACfBAAAZHJzL2Rvd25yZXYueG1sUEsFBgAAAAAEAAQA8wAA&#10;AKwFAAAAAA==&#10;" fillcolor="white [3201]" stroked="f" strokeweight=".5pt">
            <v:textbox>
              <w:txbxContent>
                <w:p w:rsidR="00B07530" w:rsidRPr="00E929C4" w:rsidRDefault="00B07530">
                  <w:pPr>
                    <w:rPr>
                      <w:sz w:val="28"/>
                      <w:szCs w:val="28"/>
                    </w:rPr>
                  </w:pPr>
                  <w:r w:rsidRPr="00E929C4">
                    <w:rPr>
                      <w:sz w:val="28"/>
                      <w:szCs w:val="28"/>
                    </w:rPr>
                    <w:t xml:space="preserve">Comparison by </w:t>
                  </w:r>
                  <w:r>
                    <w:rPr>
                      <w:sz w:val="28"/>
                      <w:szCs w:val="28"/>
                    </w:rPr>
                    <w:t>Organization</w:t>
                  </w:r>
                  <w:r w:rsidRPr="00E929C4">
                    <w:rPr>
                      <w:sz w:val="28"/>
                      <w:szCs w:val="28"/>
                    </w:rPr>
                    <w:t xml:space="preserve"> </w:t>
                  </w:r>
                </w:p>
              </w:txbxContent>
            </v:textbox>
          </v:shape>
        </w:pict>
      </w:r>
    </w:p>
    <w:tbl>
      <w:tblPr>
        <w:tblW w:w="8292" w:type="dxa"/>
        <w:tblInd w:w="6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99FF"/>
        <w:tblLook w:val="04A0" w:firstRow="1" w:lastRow="0" w:firstColumn="1" w:lastColumn="0" w:noHBand="0" w:noVBand="1"/>
      </w:tblPr>
      <w:tblGrid>
        <w:gridCol w:w="4386"/>
        <w:gridCol w:w="3906"/>
      </w:tblGrid>
      <w:tr w:rsidR="00B07530" w:rsidRPr="00A63A2B" w:rsidTr="00B07530">
        <w:trPr>
          <w:trHeight w:val="350"/>
        </w:trPr>
        <w:tc>
          <w:tcPr>
            <w:tcW w:w="4386" w:type="dxa"/>
            <w:vAlign w:val="center"/>
          </w:tcPr>
          <w:p w:rsidR="00B07530" w:rsidRPr="00F95278" w:rsidRDefault="00B07530" w:rsidP="00B07530">
            <w:pPr>
              <w:ind w:right="-324"/>
              <w:rPr>
                <w:rFonts w:eastAsia="Times New Roman"/>
                <w:b/>
                <w:color w:val="000000"/>
              </w:rPr>
            </w:pPr>
            <w:bookmarkStart w:id="7" w:name="_Hlk19003657"/>
            <w:r>
              <w:rPr>
                <w:rFonts w:eastAsia="Times New Roman"/>
                <w:b/>
                <w:color w:val="000000"/>
              </w:rPr>
              <w:t xml:space="preserve"> </w:t>
            </w:r>
            <w:r w:rsidRPr="00B714E1">
              <w:rPr>
                <w:rFonts w:cstheme="minorHAnsi"/>
                <w:b/>
                <w:sz w:val="24"/>
                <w:szCs w:val="24"/>
              </w:rPr>
              <w:t>Key</w:t>
            </w:r>
          </w:p>
        </w:tc>
        <w:tc>
          <w:tcPr>
            <w:tcW w:w="3906" w:type="dxa"/>
            <w:vAlign w:val="center"/>
          </w:tcPr>
          <w:p w:rsidR="00B07530" w:rsidRPr="001A10E3" w:rsidRDefault="00B07530" w:rsidP="00B07530">
            <w:pPr>
              <w:ind w:right="-324"/>
              <w:rPr>
                <w:rFonts w:eastAsia="Times New Roman"/>
                <w:color w:val="000000"/>
              </w:rPr>
            </w:pPr>
            <w:r w:rsidRPr="001A10E3">
              <w:rPr>
                <w:rFonts w:eastAsia="Times New Roman"/>
                <w:color w:val="000000"/>
              </w:rPr>
              <w:t xml:space="preserve">*Five Lowest </w:t>
            </w:r>
            <w:proofErr w:type="gramStart"/>
            <w:r w:rsidRPr="001A10E3">
              <w:rPr>
                <w:rFonts w:eastAsia="Times New Roman"/>
                <w:color w:val="000000"/>
              </w:rPr>
              <w:t>Scores  *</w:t>
            </w:r>
            <w:proofErr w:type="gramEnd"/>
            <w:r w:rsidRPr="001A10E3">
              <w:rPr>
                <w:rFonts w:eastAsia="Times New Roman"/>
                <w:color w:val="000000"/>
              </w:rPr>
              <w:t>*Five Highest Scores</w:t>
            </w:r>
          </w:p>
        </w:tc>
      </w:tr>
      <w:tr w:rsidR="00B07530" w:rsidRPr="00A63A2B" w:rsidTr="00B07530">
        <w:trPr>
          <w:trHeight w:val="300"/>
        </w:trPr>
        <w:tc>
          <w:tcPr>
            <w:tcW w:w="4386" w:type="dxa"/>
            <w:shd w:val="clear" w:color="auto" w:fill="BFBFBF" w:themeFill="background1" w:themeFillShade="BF"/>
            <w:vAlign w:val="center"/>
          </w:tcPr>
          <w:p w:rsidR="00B07530" w:rsidRPr="00F95278" w:rsidRDefault="00B07530" w:rsidP="00B07530">
            <w:pPr>
              <w:ind w:right="-324"/>
              <w:rPr>
                <w:rFonts w:eastAsia="Times New Roman"/>
                <w:color w:val="000000"/>
              </w:rPr>
            </w:pPr>
            <w:r w:rsidRPr="00F95278">
              <w:rPr>
                <w:rFonts w:eastAsia="Times New Roman"/>
                <w:color w:val="000000"/>
              </w:rPr>
              <w:t>Life Goals</w:t>
            </w:r>
            <w:r>
              <w:rPr>
                <w:rFonts w:eastAsia="Times New Roman"/>
                <w:color w:val="000000"/>
              </w:rPr>
              <w:t xml:space="preserve"> </w:t>
            </w:r>
          </w:p>
        </w:tc>
        <w:tc>
          <w:tcPr>
            <w:tcW w:w="3906" w:type="dxa"/>
            <w:shd w:val="clear" w:color="auto" w:fill="00B0F0"/>
            <w:vAlign w:val="center"/>
          </w:tcPr>
          <w:p w:rsidR="00B07530" w:rsidRPr="00F95278" w:rsidRDefault="00B07530" w:rsidP="00B07530">
            <w:pPr>
              <w:ind w:right="-324"/>
              <w:rPr>
                <w:rFonts w:eastAsia="Times New Roman"/>
                <w:color w:val="000000"/>
              </w:rPr>
            </w:pPr>
            <w:r w:rsidRPr="00F95278">
              <w:rPr>
                <w:rFonts w:eastAsia="Times New Roman"/>
                <w:color w:val="000000"/>
              </w:rPr>
              <w:t>Choice</w:t>
            </w:r>
          </w:p>
        </w:tc>
      </w:tr>
      <w:tr w:rsidR="00B07530" w:rsidRPr="00A63A2B" w:rsidTr="00B07530">
        <w:trPr>
          <w:trHeight w:val="300"/>
        </w:trPr>
        <w:tc>
          <w:tcPr>
            <w:tcW w:w="4386" w:type="dxa"/>
            <w:shd w:val="clear" w:color="auto" w:fill="FFCC99"/>
            <w:vAlign w:val="center"/>
          </w:tcPr>
          <w:p w:rsidR="00B07530" w:rsidRPr="00F95278" w:rsidRDefault="00B07530" w:rsidP="00B07530">
            <w:pPr>
              <w:ind w:right="-324"/>
              <w:rPr>
                <w:rFonts w:eastAsia="Times New Roman"/>
                <w:color w:val="000000"/>
              </w:rPr>
            </w:pPr>
            <w:r w:rsidRPr="00F95278">
              <w:rPr>
                <w:rFonts w:eastAsia="Times New Roman"/>
                <w:color w:val="000000"/>
              </w:rPr>
              <w:t>Involvement</w:t>
            </w:r>
            <w:r>
              <w:rPr>
                <w:rFonts w:eastAsia="Times New Roman"/>
                <w:color w:val="000000"/>
              </w:rPr>
              <w:t xml:space="preserve"> </w:t>
            </w:r>
          </w:p>
        </w:tc>
        <w:tc>
          <w:tcPr>
            <w:tcW w:w="3906" w:type="dxa"/>
            <w:shd w:val="clear" w:color="auto" w:fill="F2F2F2" w:themeFill="background1" w:themeFillShade="F2"/>
            <w:vAlign w:val="center"/>
          </w:tcPr>
          <w:p w:rsidR="00B07530" w:rsidRPr="00F95278" w:rsidRDefault="00B07530" w:rsidP="00B07530">
            <w:pPr>
              <w:ind w:right="-324"/>
              <w:rPr>
                <w:rFonts w:eastAsia="Times New Roman"/>
                <w:color w:val="000000"/>
              </w:rPr>
            </w:pPr>
            <w:r w:rsidRPr="00F95278">
              <w:rPr>
                <w:rFonts w:eastAsia="Times New Roman"/>
                <w:color w:val="000000"/>
              </w:rPr>
              <w:t>Individually Tailored Services</w:t>
            </w:r>
          </w:p>
        </w:tc>
      </w:tr>
      <w:tr w:rsidR="00B07530" w:rsidRPr="00A63A2B" w:rsidTr="00B07530">
        <w:trPr>
          <w:trHeight w:val="300"/>
        </w:trPr>
        <w:tc>
          <w:tcPr>
            <w:tcW w:w="4386" w:type="dxa"/>
            <w:shd w:val="clear" w:color="auto" w:fill="CC00FF"/>
            <w:vAlign w:val="center"/>
          </w:tcPr>
          <w:p w:rsidR="00B07530" w:rsidRPr="00F95278" w:rsidRDefault="00B07530" w:rsidP="00B07530">
            <w:pPr>
              <w:ind w:right="-324"/>
              <w:rPr>
                <w:rFonts w:eastAsia="Times New Roman"/>
                <w:color w:val="000000"/>
              </w:rPr>
            </w:pPr>
            <w:r w:rsidRPr="00F95278">
              <w:rPr>
                <w:rFonts w:eastAsia="Times New Roman"/>
                <w:color w:val="000000"/>
              </w:rPr>
              <w:t>Diversity of Treatment Options</w:t>
            </w:r>
            <w:r>
              <w:rPr>
                <w:rFonts w:eastAsia="Times New Roman"/>
                <w:color w:val="000000"/>
              </w:rPr>
              <w:t xml:space="preserve"> </w:t>
            </w:r>
          </w:p>
        </w:tc>
        <w:tc>
          <w:tcPr>
            <w:tcW w:w="3906" w:type="dxa"/>
            <w:shd w:val="clear" w:color="auto" w:fill="FF99FF"/>
            <w:vAlign w:val="center"/>
          </w:tcPr>
          <w:p w:rsidR="00B07530" w:rsidRPr="00F95278" w:rsidRDefault="00B07530" w:rsidP="00B07530">
            <w:pPr>
              <w:ind w:right="-324"/>
              <w:rPr>
                <w:rFonts w:eastAsia="Times New Roman"/>
                <w:color w:val="000000"/>
              </w:rPr>
            </w:pPr>
            <w:r w:rsidRPr="00F95278">
              <w:rPr>
                <w:rFonts w:eastAsia="Times New Roman"/>
                <w:color w:val="000000"/>
              </w:rPr>
              <w:t>Inviting Factor</w:t>
            </w:r>
          </w:p>
        </w:tc>
      </w:tr>
      <w:bookmarkEnd w:id="7"/>
    </w:tbl>
    <w:p w:rsidR="00BD3551" w:rsidRDefault="00BD3551">
      <w:pPr>
        <w:pStyle w:val="BodyText"/>
        <w:rPr>
          <w:rFonts w:ascii="Times New Roman"/>
          <w:sz w:val="20"/>
        </w:rPr>
      </w:pPr>
    </w:p>
    <w:tbl>
      <w:tblPr>
        <w:tblW w:w="14860" w:type="dxa"/>
        <w:tblInd w:w="738" w:type="dxa"/>
        <w:tblLook w:val="04A0" w:firstRow="1" w:lastRow="0" w:firstColumn="1" w:lastColumn="0" w:noHBand="0" w:noVBand="1"/>
      </w:tblPr>
      <w:tblGrid>
        <w:gridCol w:w="440"/>
        <w:gridCol w:w="3020"/>
        <w:gridCol w:w="770"/>
        <w:gridCol w:w="810"/>
        <w:gridCol w:w="770"/>
        <w:gridCol w:w="904"/>
        <w:gridCol w:w="810"/>
        <w:gridCol w:w="770"/>
        <w:gridCol w:w="936"/>
        <w:gridCol w:w="770"/>
        <w:gridCol w:w="841"/>
        <w:gridCol w:w="909"/>
        <w:gridCol w:w="770"/>
        <w:gridCol w:w="794"/>
        <w:gridCol w:w="773"/>
        <w:gridCol w:w="773"/>
      </w:tblGrid>
      <w:tr w:rsidR="00030683" w:rsidRPr="002E64AC" w:rsidTr="00463AD3">
        <w:trPr>
          <w:trHeight w:val="552"/>
        </w:trPr>
        <w:tc>
          <w:tcPr>
            <w:tcW w:w="440" w:type="dxa"/>
            <w:tcBorders>
              <w:top w:val="single" w:sz="4" w:space="0" w:color="auto"/>
              <w:left w:val="single" w:sz="4" w:space="0" w:color="auto"/>
              <w:bottom w:val="single" w:sz="4" w:space="0" w:color="auto"/>
              <w:right w:val="nil"/>
            </w:tcBorders>
            <w:shd w:val="clear" w:color="auto" w:fill="auto"/>
            <w:noWrap/>
            <w:vAlign w:val="bottom"/>
            <w:hideMark/>
          </w:tcPr>
          <w:p w:rsidR="00B46D71" w:rsidRPr="002E64AC" w:rsidRDefault="00B46D71" w:rsidP="00B46D71">
            <w:pPr>
              <w:widowControl/>
              <w:autoSpaceDE/>
              <w:autoSpaceDN/>
              <w:rPr>
                <w:rFonts w:ascii="Times New Roman" w:eastAsia="Times New Roman" w:hAnsi="Times New Roman" w:cs="Times New Roman"/>
                <w:sz w:val="24"/>
                <w:szCs w:val="24"/>
              </w:rPr>
            </w:pPr>
            <w:bookmarkStart w:id="8" w:name="RSA_Administrator_Version_Aggregation_FY"/>
            <w:bookmarkStart w:id="9" w:name="RANGE!A1:R37"/>
            <w:bookmarkEnd w:id="8"/>
            <w:bookmarkEnd w:id="9"/>
          </w:p>
        </w:tc>
        <w:tc>
          <w:tcPr>
            <w:tcW w:w="3020" w:type="dxa"/>
            <w:tcBorders>
              <w:top w:val="single" w:sz="4" w:space="0" w:color="auto"/>
              <w:left w:val="single" w:sz="4" w:space="0" w:color="auto"/>
              <w:bottom w:val="single" w:sz="4" w:space="0" w:color="auto"/>
              <w:right w:val="single" w:sz="4" w:space="0" w:color="auto"/>
            </w:tcBorders>
            <w:shd w:val="clear" w:color="000000" w:fill="FFFFFF"/>
            <w:hideMark/>
          </w:tcPr>
          <w:p w:rsidR="00B46D71" w:rsidRPr="002E64AC" w:rsidRDefault="00B46D71" w:rsidP="00B46D71">
            <w:pPr>
              <w:widowControl/>
              <w:autoSpaceDE/>
              <w:autoSpaceDN/>
              <w:jc w:val="center"/>
              <w:rPr>
                <w:rFonts w:eastAsia="Times New Roman"/>
                <w:b/>
                <w:bCs/>
                <w:color w:val="000000"/>
                <w:sz w:val="20"/>
                <w:szCs w:val="20"/>
              </w:rPr>
            </w:pPr>
            <w:r w:rsidRPr="002E64AC">
              <w:rPr>
                <w:rFonts w:eastAsia="Times New Roman"/>
                <w:b/>
                <w:bCs/>
                <w:color w:val="000000"/>
                <w:sz w:val="20"/>
                <w:szCs w:val="20"/>
              </w:rPr>
              <w:t>RSA-R Administrators Version</w:t>
            </w:r>
          </w:p>
        </w:tc>
        <w:tc>
          <w:tcPr>
            <w:tcW w:w="770" w:type="dxa"/>
            <w:tcBorders>
              <w:top w:val="single" w:sz="4" w:space="0" w:color="auto"/>
              <w:left w:val="nil"/>
              <w:bottom w:val="single" w:sz="4" w:space="0" w:color="auto"/>
              <w:right w:val="single" w:sz="4" w:space="0" w:color="auto"/>
            </w:tcBorders>
            <w:shd w:val="clear" w:color="auto" w:fill="auto"/>
            <w:hideMark/>
          </w:tcPr>
          <w:p w:rsidR="00B46D71" w:rsidRPr="002E64AC" w:rsidRDefault="00B46D71" w:rsidP="00B46D71">
            <w:pPr>
              <w:widowControl/>
              <w:autoSpaceDE/>
              <w:autoSpaceDN/>
              <w:jc w:val="center"/>
              <w:rPr>
                <w:rFonts w:eastAsia="Times New Roman"/>
                <w:b/>
                <w:bCs/>
                <w:color w:val="000000"/>
                <w:sz w:val="20"/>
                <w:szCs w:val="20"/>
              </w:rPr>
            </w:pPr>
            <w:r w:rsidRPr="002E64AC">
              <w:rPr>
                <w:rFonts w:eastAsia="Times New Roman"/>
                <w:b/>
                <w:bCs/>
                <w:color w:val="000000"/>
                <w:sz w:val="20"/>
                <w:szCs w:val="20"/>
              </w:rPr>
              <w:t>MSHN</w:t>
            </w:r>
          </w:p>
        </w:tc>
        <w:tc>
          <w:tcPr>
            <w:tcW w:w="810" w:type="dxa"/>
            <w:tcBorders>
              <w:top w:val="single" w:sz="4" w:space="0" w:color="auto"/>
              <w:left w:val="nil"/>
              <w:bottom w:val="single" w:sz="4" w:space="0" w:color="auto"/>
              <w:right w:val="single" w:sz="4" w:space="0" w:color="auto"/>
            </w:tcBorders>
            <w:shd w:val="clear" w:color="auto" w:fill="auto"/>
            <w:noWrap/>
            <w:hideMark/>
          </w:tcPr>
          <w:p w:rsidR="00B46D71" w:rsidRPr="002E64AC" w:rsidRDefault="00B46D71" w:rsidP="00B46D71">
            <w:pPr>
              <w:widowControl/>
              <w:autoSpaceDE/>
              <w:autoSpaceDN/>
              <w:jc w:val="center"/>
              <w:rPr>
                <w:rFonts w:eastAsia="Times New Roman"/>
                <w:b/>
                <w:bCs/>
                <w:color w:val="000000"/>
                <w:sz w:val="20"/>
                <w:szCs w:val="20"/>
              </w:rPr>
            </w:pPr>
            <w:r w:rsidRPr="002E64AC">
              <w:rPr>
                <w:rFonts w:eastAsia="Times New Roman"/>
                <w:b/>
                <w:bCs/>
                <w:color w:val="000000"/>
                <w:sz w:val="20"/>
                <w:szCs w:val="20"/>
              </w:rPr>
              <w:t>BABH</w:t>
            </w:r>
          </w:p>
        </w:tc>
        <w:tc>
          <w:tcPr>
            <w:tcW w:w="770" w:type="dxa"/>
            <w:tcBorders>
              <w:top w:val="single" w:sz="4" w:space="0" w:color="auto"/>
              <w:left w:val="nil"/>
              <w:bottom w:val="single" w:sz="4" w:space="0" w:color="auto"/>
              <w:right w:val="single" w:sz="4" w:space="0" w:color="auto"/>
            </w:tcBorders>
            <w:shd w:val="clear" w:color="auto" w:fill="auto"/>
            <w:noWrap/>
            <w:hideMark/>
          </w:tcPr>
          <w:p w:rsidR="00B46D71" w:rsidRPr="002E64AC" w:rsidRDefault="00B46D71" w:rsidP="00B46D71">
            <w:pPr>
              <w:widowControl/>
              <w:autoSpaceDE/>
              <w:autoSpaceDN/>
              <w:jc w:val="center"/>
              <w:rPr>
                <w:rFonts w:eastAsia="Times New Roman"/>
                <w:b/>
                <w:bCs/>
                <w:color w:val="000000"/>
                <w:sz w:val="20"/>
                <w:szCs w:val="20"/>
              </w:rPr>
            </w:pPr>
            <w:r w:rsidRPr="002E64AC">
              <w:rPr>
                <w:rFonts w:eastAsia="Times New Roman"/>
                <w:b/>
                <w:bCs/>
                <w:color w:val="000000"/>
                <w:sz w:val="20"/>
                <w:szCs w:val="20"/>
              </w:rPr>
              <w:t>CEI</w:t>
            </w:r>
          </w:p>
        </w:tc>
        <w:tc>
          <w:tcPr>
            <w:tcW w:w="904" w:type="dxa"/>
            <w:tcBorders>
              <w:top w:val="single" w:sz="4" w:space="0" w:color="auto"/>
              <w:left w:val="nil"/>
              <w:bottom w:val="single" w:sz="4" w:space="0" w:color="auto"/>
              <w:right w:val="single" w:sz="4" w:space="0" w:color="auto"/>
            </w:tcBorders>
            <w:shd w:val="clear" w:color="auto" w:fill="auto"/>
            <w:noWrap/>
            <w:hideMark/>
          </w:tcPr>
          <w:p w:rsidR="00B46D71" w:rsidRPr="002E64AC" w:rsidRDefault="00B46D71" w:rsidP="00B46D71">
            <w:pPr>
              <w:widowControl/>
              <w:autoSpaceDE/>
              <w:autoSpaceDN/>
              <w:jc w:val="center"/>
              <w:rPr>
                <w:rFonts w:eastAsia="Times New Roman"/>
                <w:b/>
                <w:bCs/>
                <w:color w:val="000000"/>
                <w:sz w:val="20"/>
                <w:szCs w:val="20"/>
              </w:rPr>
            </w:pPr>
            <w:r w:rsidRPr="002E64AC">
              <w:rPr>
                <w:rFonts w:eastAsia="Times New Roman"/>
                <w:b/>
                <w:bCs/>
                <w:color w:val="000000"/>
                <w:sz w:val="20"/>
                <w:szCs w:val="20"/>
              </w:rPr>
              <w:t>CMCMH</w:t>
            </w:r>
          </w:p>
        </w:tc>
        <w:tc>
          <w:tcPr>
            <w:tcW w:w="810" w:type="dxa"/>
            <w:tcBorders>
              <w:top w:val="single" w:sz="4" w:space="0" w:color="auto"/>
              <w:left w:val="nil"/>
              <w:bottom w:val="single" w:sz="4" w:space="0" w:color="auto"/>
              <w:right w:val="single" w:sz="4" w:space="0" w:color="auto"/>
            </w:tcBorders>
            <w:shd w:val="clear" w:color="auto" w:fill="auto"/>
            <w:noWrap/>
            <w:hideMark/>
          </w:tcPr>
          <w:p w:rsidR="00B46D71" w:rsidRPr="002E64AC" w:rsidRDefault="00B46D71" w:rsidP="00B46D71">
            <w:pPr>
              <w:widowControl/>
              <w:autoSpaceDE/>
              <w:autoSpaceDN/>
              <w:jc w:val="center"/>
              <w:rPr>
                <w:rFonts w:eastAsia="Times New Roman"/>
                <w:b/>
                <w:bCs/>
                <w:color w:val="000000"/>
                <w:sz w:val="20"/>
                <w:szCs w:val="20"/>
              </w:rPr>
            </w:pPr>
            <w:r w:rsidRPr="002E64AC">
              <w:rPr>
                <w:rFonts w:eastAsia="Times New Roman"/>
                <w:b/>
                <w:bCs/>
                <w:color w:val="000000"/>
                <w:sz w:val="20"/>
                <w:szCs w:val="20"/>
              </w:rPr>
              <w:t>GIHN</w:t>
            </w:r>
          </w:p>
        </w:tc>
        <w:tc>
          <w:tcPr>
            <w:tcW w:w="770" w:type="dxa"/>
            <w:tcBorders>
              <w:top w:val="single" w:sz="4" w:space="0" w:color="auto"/>
              <w:left w:val="nil"/>
              <w:bottom w:val="single" w:sz="4" w:space="0" w:color="auto"/>
              <w:right w:val="single" w:sz="4" w:space="0" w:color="auto"/>
            </w:tcBorders>
            <w:shd w:val="clear" w:color="auto" w:fill="auto"/>
            <w:noWrap/>
            <w:hideMark/>
          </w:tcPr>
          <w:p w:rsidR="00B46D71" w:rsidRPr="002E64AC" w:rsidRDefault="00B46D71" w:rsidP="00B46D71">
            <w:pPr>
              <w:widowControl/>
              <w:autoSpaceDE/>
              <w:autoSpaceDN/>
              <w:jc w:val="center"/>
              <w:rPr>
                <w:rFonts w:eastAsia="Times New Roman"/>
                <w:b/>
                <w:bCs/>
                <w:color w:val="000000"/>
                <w:sz w:val="20"/>
                <w:szCs w:val="20"/>
              </w:rPr>
            </w:pPr>
            <w:r w:rsidRPr="002E64AC">
              <w:rPr>
                <w:rFonts w:eastAsia="Times New Roman"/>
                <w:b/>
                <w:bCs/>
                <w:color w:val="000000"/>
                <w:sz w:val="20"/>
                <w:szCs w:val="20"/>
              </w:rPr>
              <w:t>HBH</w:t>
            </w:r>
          </w:p>
        </w:tc>
        <w:tc>
          <w:tcPr>
            <w:tcW w:w="936" w:type="dxa"/>
            <w:tcBorders>
              <w:top w:val="single" w:sz="4" w:space="0" w:color="auto"/>
              <w:left w:val="nil"/>
              <w:bottom w:val="single" w:sz="4" w:space="0" w:color="auto"/>
              <w:right w:val="single" w:sz="4" w:space="0" w:color="auto"/>
            </w:tcBorders>
            <w:shd w:val="clear" w:color="auto" w:fill="auto"/>
            <w:noWrap/>
            <w:hideMark/>
          </w:tcPr>
          <w:p w:rsidR="00B46D71" w:rsidRPr="002E64AC" w:rsidRDefault="00B46D71" w:rsidP="00B46D71">
            <w:pPr>
              <w:widowControl/>
              <w:autoSpaceDE/>
              <w:autoSpaceDN/>
              <w:jc w:val="center"/>
              <w:rPr>
                <w:rFonts w:eastAsia="Times New Roman"/>
                <w:b/>
                <w:bCs/>
                <w:color w:val="000000"/>
                <w:sz w:val="20"/>
                <w:szCs w:val="20"/>
              </w:rPr>
            </w:pPr>
            <w:r w:rsidRPr="002E64AC">
              <w:rPr>
                <w:rFonts w:eastAsia="Times New Roman"/>
                <w:b/>
                <w:bCs/>
                <w:color w:val="000000"/>
                <w:sz w:val="20"/>
                <w:szCs w:val="20"/>
              </w:rPr>
              <w:t>Lifeways</w:t>
            </w:r>
          </w:p>
        </w:tc>
        <w:tc>
          <w:tcPr>
            <w:tcW w:w="770" w:type="dxa"/>
            <w:tcBorders>
              <w:top w:val="single" w:sz="4" w:space="0" w:color="auto"/>
              <w:left w:val="nil"/>
              <w:bottom w:val="single" w:sz="4" w:space="0" w:color="auto"/>
              <w:right w:val="single" w:sz="4" w:space="0" w:color="auto"/>
            </w:tcBorders>
            <w:shd w:val="clear" w:color="auto" w:fill="auto"/>
            <w:noWrap/>
            <w:hideMark/>
          </w:tcPr>
          <w:p w:rsidR="00B46D71" w:rsidRPr="002E64AC" w:rsidRDefault="00B46D71" w:rsidP="00B46D71">
            <w:pPr>
              <w:widowControl/>
              <w:autoSpaceDE/>
              <w:autoSpaceDN/>
              <w:jc w:val="center"/>
              <w:rPr>
                <w:rFonts w:eastAsia="Times New Roman"/>
                <w:b/>
                <w:bCs/>
                <w:color w:val="000000"/>
                <w:sz w:val="20"/>
                <w:szCs w:val="20"/>
              </w:rPr>
            </w:pPr>
            <w:r w:rsidRPr="002E64AC">
              <w:rPr>
                <w:rFonts w:eastAsia="Times New Roman"/>
                <w:b/>
                <w:bCs/>
                <w:color w:val="000000"/>
                <w:sz w:val="20"/>
                <w:szCs w:val="20"/>
              </w:rPr>
              <w:t>MCN</w:t>
            </w:r>
          </w:p>
        </w:tc>
        <w:tc>
          <w:tcPr>
            <w:tcW w:w="841" w:type="dxa"/>
            <w:tcBorders>
              <w:top w:val="single" w:sz="4" w:space="0" w:color="auto"/>
              <w:left w:val="nil"/>
              <w:bottom w:val="single" w:sz="4" w:space="0" w:color="auto"/>
              <w:right w:val="single" w:sz="4" w:space="0" w:color="auto"/>
            </w:tcBorders>
            <w:shd w:val="clear" w:color="auto" w:fill="auto"/>
            <w:noWrap/>
            <w:hideMark/>
          </w:tcPr>
          <w:p w:rsidR="00B46D71" w:rsidRPr="002E64AC" w:rsidRDefault="00B46D71" w:rsidP="00B46D71">
            <w:pPr>
              <w:widowControl/>
              <w:autoSpaceDE/>
              <w:autoSpaceDN/>
              <w:jc w:val="center"/>
              <w:rPr>
                <w:rFonts w:eastAsia="Times New Roman"/>
                <w:b/>
                <w:bCs/>
                <w:color w:val="000000"/>
                <w:sz w:val="20"/>
                <w:szCs w:val="20"/>
              </w:rPr>
            </w:pPr>
            <w:r w:rsidRPr="002E64AC">
              <w:rPr>
                <w:rFonts w:eastAsia="Times New Roman"/>
                <w:b/>
                <w:bCs/>
                <w:color w:val="000000"/>
                <w:sz w:val="20"/>
                <w:szCs w:val="20"/>
              </w:rPr>
              <w:t>NCMH</w:t>
            </w:r>
          </w:p>
        </w:tc>
        <w:tc>
          <w:tcPr>
            <w:tcW w:w="909" w:type="dxa"/>
            <w:tcBorders>
              <w:top w:val="single" w:sz="4" w:space="0" w:color="auto"/>
              <w:left w:val="nil"/>
              <w:bottom w:val="single" w:sz="4" w:space="0" w:color="auto"/>
              <w:right w:val="single" w:sz="4" w:space="0" w:color="auto"/>
            </w:tcBorders>
            <w:shd w:val="clear" w:color="auto" w:fill="auto"/>
            <w:noWrap/>
            <w:hideMark/>
          </w:tcPr>
          <w:p w:rsidR="00B46D71" w:rsidRPr="002E64AC" w:rsidRDefault="00B46D71" w:rsidP="00B46D71">
            <w:pPr>
              <w:widowControl/>
              <w:autoSpaceDE/>
              <w:autoSpaceDN/>
              <w:jc w:val="center"/>
              <w:rPr>
                <w:rFonts w:eastAsia="Times New Roman"/>
                <w:b/>
                <w:bCs/>
                <w:color w:val="000000"/>
                <w:sz w:val="20"/>
                <w:szCs w:val="20"/>
              </w:rPr>
            </w:pPr>
            <w:r w:rsidRPr="002E64AC">
              <w:rPr>
                <w:rFonts w:eastAsia="Times New Roman"/>
                <w:b/>
                <w:bCs/>
                <w:color w:val="000000"/>
                <w:sz w:val="20"/>
                <w:szCs w:val="20"/>
              </w:rPr>
              <w:t>Saginaw</w:t>
            </w:r>
          </w:p>
        </w:tc>
        <w:tc>
          <w:tcPr>
            <w:tcW w:w="770" w:type="dxa"/>
            <w:tcBorders>
              <w:top w:val="single" w:sz="4" w:space="0" w:color="auto"/>
              <w:left w:val="nil"/>
              <w:bottom w:val="single" w:sz="4" w:space="0" w:color="auto"/>
              <w:right w:val="single" w:sz="4" w:space="0" w:color="auto"/>
            </w:tcBorders>
            <w:shd w:val="clear" w:color="auto" w:fill="auto"/>
            <w:noWrap/>
            <w:hideMark/>
          </w:tcPr>
          <w:p w:rsidR="00B46D71" w:rsidRPr="002E64AC" w:rsidRDefault="00B46D71" w:rsidP="00B46D71">
            <w:pPr>
              <w:widowControl/>
              <w:autoSpaceDE/>
              <w:autoSpaceDN/>
              <w:jc w:val="center"/>
              <w:rPr>
                <w:rFonts w:eastAsia="Times New Roman"/>
                <w:b/>
                <w:bCs/>
                <w:color w:val="000000"/>
                <w:sz w:val="20"/>
                <w:szCs w:val="20"/>
              </w:rPr>
            </w:pPr>
            <w:r w:rsidRPr="002E64AC">
              <w:rPr>
                <w:rFonts w:eastAsia="Times New Roman"/>
                <w:b/>
                <w:bCs/>
                <w:color w:val="000000"/>
                <w:sz w:val="20"/>
                <w:szCs w:val="20"/>
              </w:rPr>
              <w:t>SHW</w:t>
            </w:r>
          </w:p>
        </w:tc>
        <w:tc>
          <w:tcPr>
            <w:tcW w:w="794" w:type="dxa"/>
            <w:tcBorders>
              <w:top w:val="single" w:sz="4" w:space="0" w:color="auto"/>
              <w:left w:val="nil"/>
              <w:bottom w:val="single" w:sz="4" w:space="0" w:color="auto"/>
              <w:right w:val="nil"/>
            </w:tcBorders>
            <w:shd w:val="clear" w:color="auto" w:fill="auto"/>
            <w:noWrap/>
            <w:hideMark/>
          </w:tcPr>
          <w:p w:rsidR="00B46D71" w:rsidRPr="002E64AC" w:rsidRDefault="00B46D71" w:rsidP="00B46D71">
            <w:pPr>
              <w:widowControl/>
              <w:autoSpaceDE/>
              <w:autoSpaceDN/>
              <w:jc w:val="center"/>
              <w:rPr>
                <w:rFonts w:eastAsia="Times New Roman"/>
                <w:b/>
                <w:bCs/>
                <w:color w:val="000000"/>
                <w:sz w:val="20"/>
                <w:szCs w:val="20"/>
              </w:rPr>
            </w:pPr>
            <w:r w:rsidRPr="002E64AC">
              <w:rPr>
                <w:rFonts w:eastAsia="Times New Roman"/>
                <w:b/>
                <w:bCs/>
                <w:color w:val="000000"/>
                <w:sz w:val="20"/>
                <w:szCs w:val="20"/>
              </w:rPr>
              <w:t>TBHS</w:t>
            </w:r>
          </w:p>
        </w:tc>
        <w:tc>
          <w:tcPr>
            <w:tcW w:w="773" w:type="dxa"/>
            <w:tcBorders>
              <w:top w:val="single" w:sz="4" w:space="0" w:color="auto"/>
              <w:left w:val="single" w:sz="4" w:space="0" w:color="auto"/>
              <w:bottom w:val="single" w:sz="4" w:space="0" w:color="auto"/>
              <w:right w:val="single" w:sz="4" w:space="0" w:color="auto"/>
            </w:tcBorders>
            <w:shd w:val="clear" w:color="auto" w:fill="auto"/>
            <w:hideMark/>
          </w:tcPr>
          <w:p w:rsidR="00B46D71" w:rsidRPr="002E64AC" w:rsidRDefault="00B46D71" w:rsidP="00B46D71">
            <w:pPr>
              <w:widowControl/>
              <w:autoSpaceDE/>
              <w:autoSpaceDN/>
              <w:jc w:val="center"/>
              <w:rPr>
                <w:rFonts w:eastAsia="Times New Roman"/>
                <w:b/>
                <w:bCs/>
                <w:sz w:val="20"/>
                <w:szCs w:val="20"/>
              </w:rPr>
            </w:pPr>
            <w:r w:rsidRPr="002E64AC">
              <w:rPr>
                <w:rFonts w:eastAsia="Times New Roman"/>
                <w:b/>
                <w:bCs/>
                <w:sz w:val="20"/>
                <w:szCs w:val="20"/>
              </w:rPr>
              <w:t>The Right Door</w:t>
            </w:r>
          </w:p>
        </w:tc>
        <w:tc>
          <w:tcPr>
            <w:tcW w:w="773" w:type="dxa"/>
            <w:tcBorders>
              <w:top w:val="single" w:sz="4" w:space="0" w:color="auto"/>
              <w:left w:val="nil"/>
              <w:bottom w:val="single" w:sz="4" w:space="0" w:color="auto"/>
              <w:right w:val="single" w:sz="4" w:space="0" w:color="auto"/>
            </w:tcBorders>
            <w:shd w:val="clear" w:color="auto" w:fill="auto"/>
            <w:noWrap/>
            <w:hideMark/>
          </w:tcPr>
          <w:p w:rsidR="00B46D71" w:rsidRPr="002E64AC" w:rsidRDefault="00B46D71" w:rsidP="00B46D71">
            <w:pPr>
              <w:widowControl/>
              <w:autoSpaceDE/>
              <w:autoSpaceDN/>
              <w:jc w:val="center"/>
              <w:rPr>
                <w:rFonts w:eastAsia="Times New Roman"/>
                <w:b/>
                <w:bCs/>
                <w:color w:val="000000"/>
                <w:sz w:val="20"/>
                <w:szCs w:val="20"/>
              </w:rPr>
            </w:pPr>
            <w:r w:rsidRPr="002E64AC">
              <w:rPr>
                <w:rFonts w:eastAsia="Times New Roman"/>
                <w:b/>
                <w:bCs/>
                <w:color w:val="000000"/>
                <w:sz w:val="20"/>
                <w:szCs w:val="20"/>
              </w:rPr>
              <w:t>SUD</w:t>
            </w:r>
          </w:p>
        </w:tc>
      </w:tr>
      <w:tr w:rsidR="00030683" w:rsidRPr="002E64AC" w:rsidTr="00463AD3">
        <w:trPr>
          <w:trHeight w:val="828"/>
        </w:trPr>
        <w:tc>
          <w:tcPr>
            <w:tcW w:w="440" w:type="dxa"/>
            <w:tcBorders>
              <w:top w:val="single" w:sz="4" w:space="0" w:color="auto"/>
              <w:left w:val="single" w:sz="4" w:space="0" w:color="auto"/>
              <w:bottom w:val="single" w:sz="4" w:space="0" w:color="auto"/>
              <w:right w:val="single" w:sz="4" w:space="0" w:color="auto"/>
            </w:tcBorders>
            <w:shd w:val="clear" w:color="000000" w:fill="D9D9D9"/>
            <w:noWrap/>
            <w:hideMark/>
          </w:tcPr>
          <w:p w:rsidR="00B46D71" w:rsidRPr="002E64AC" w:rsidRDefault="00B46D71" w:rsidP="00B46D71">
            <w:pPr>
              <w:widowControl/>
              <w:autoSpaceDE/>
              <w:autoSpaceDN/>
              <w:jc w:val="right"/>
              <w:rPr>
                <w:rFonts w:eastAsia="Times New Roman"/>
                <w:color w:val="000000"/>
              </w:rPr>
            </w:pPr>
            <w:r w:rsidRPr="002E64AC">
              <w:rPr>
                <w:rFonts w:eastAsia="Times New Roman"/>
                <w:color w:val="000000"/>
              </w:rPr>
              <w:t>6</w:t>
            </w:r>
          </w:p>
        </w:tc>
        <w:tc>
          <w:tcPr>
            <w:tcW w:w="3020" w:type="dxa"/>
            <w:tcBorders>
              <w:top w:val="single" w:sz="4" w:space="0" w:color="auto"/>
              <w:left w:val="nil"/>
              <w:bottom w:val="single" w:sz="4" w:space="0" w:color="auto"/>
              <w:right w:val="single" w:sz="4" w:space="0" w:color="auto"/>
            </w:tcBorders>
            <w:shd w:val="clear" w:color="auto" w:fill="00CCFF"/>
            <w:hideMark/>
          </w:tcPr>
          <w:p w:rsidR="00B46D71" w:rsidRPr="002E64AC" w:rsidRDefault="00B46D71" w:rsidP="00B46D71">
            <w:pPr>
              <w:widowControl/>
              <w:autoSpaceDE/>
              <w:autoSpaceDN/>
              <w:rPr>
                <w:rFonts w:eastAsia="Times New Roman"/>
                <w:color w:val="000000"/>
                <w:sz w:val="20"/>
                <w:szCs w:val="20"/>
              </w:rPr>
            </w:pPr>
            <w:r w:rsidRPr="002E64AC">
              <w:rPr>
                <w:rFonts w:eastAsia="Times New Roman"/>
                <w:color w:val="000000"/>
                <w:sz w:val="20"/>
                <w:szCs w:val="20"/>
              </w:rPr>
              <w:t>Staff do not use threats, bribes, or other forms of pressure to influence the behavior of program participants.</w:t>
            </w:r>
          </w:p>
        </w:tc>
        <w:tc>
          <w:tcPr>
            <w:tcW w:w="770" w:type="dxa"/>
            <w:tcBorders>
              <w:top w:val="single" w:sz="4" w:space="0" w:color="auto"/>
              <w:left w:val="nil"/>
              <w:bottom w:val="single" w:sz="4" w:space="0" w:color="auto"/>
              <w:right w:val="single" w:sz="4" w:space="0" w:color="auto"/>
            </w:tcBorders>
            <w:shd w:val="clear" w:color="auto" w:fill="00CCFF"/>
            <w:noWrap/>
            <w:hideMark/>
          </w:tcPr>
          <w:p w:rsidR="00B46D71" w:rsidRPr="00463AD3" w:rsidRDefault="00B07530"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4.78</w:t>
            </w:r>
          </w:p>
        </w:tc>
        <w:tc>
          <w:tcPr>
            <w:tcW w:w="810" w:type="dxa"/>
            <w:tcBorders>
              <w:top w:val="single" w:sz="4" w:space="0" w:color="auto"/>
              <w:left w:val="nil"/>
              <w:bottom w:val="single" w:sz="4" w:space="0" w:color="auto"/>
              <w:right w:val="single" w:sz="4" w:space="0" w:color="auto"/>
            </w:tcBorders>
            <w:shd w:val="clear" w:color="auto" w:fill="00CCFF"/>
            <w:noWrap/>
            <w:hideMark/>
          </w:tcPr>
          <w:p w:rsidR="00B46D71" w:rsidRPr="00463AD3" w:rsidRDefault="00B07530"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4.88</w:t>
            </w:r>
          </w:p>
        </w:tc>
        <w:tc>
          <w:tcPr>
            <w:tcW w:w="770" w:type="dxa"/>
            <w:tcBorders>
              <w:top w:val="single" w:sz="4" w:space="0" w:color="auto"/>
              <w:left w:val="nil"/>
              <w:bottom w:val="single" w:sz="4" w:space="0" w:color="auto"/>
              <w:right w:val="single" w:sz="4" w:space="0" w:color="auto"/>
            </w:tcBorders>
            <w:shd w:val="clear" w:color="auto" w:fill="00CCFF"/>
            <w:noWrap/>
            <w:hideMark/>
          </w:tcPr>
          <w:p w:rsidR="00B46D71" w:rsidRPr="00463AD3" w:rsidRDefault="00B07530"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5.00</w:t>
            </w:r>
          </w:p>
        </w:tc>
        <w:tc>
          <w:tcPr>
            <w:tcW w:w="904" w:type="dxa"/>
            <w:tcBorders>
              <w:top w:val="single" w:sz="4" w:space="0" w:color="auto"/>
              <w:left w:val="nil"/>
              <w:bottom w:val="single" w:sz="4" w:space="0" w:color="auto"/>
              <w:right w:val="single" w:sz="4" w:space="0" w:color="auto"/>
            </w:tcBorders>
            <w:shd w:val="clear" w:color="auto" w:fill="00CCFF"/>
            <w:noWrap/>
            <w:hideMark/>
          </w:tcPr>
          <w:p w:rsidR="00B46D71" w:rsidRPr="00463AD3" w:rsidRDefault="00B07530" w:rsidP="00B46D71">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w:t>
            </w:r>
            <w:r w:rsidR="00B46D71" w:rsidRPr="00463AD3">
              <w:rPr>
                <w:rFonts w:asciiTheme="minorHAnsi" w:eastAsia="Times New Roman" w:hAnsiTheme="minorHAnsi" w:cstheme="minorHAnsi"/>
                <w:bCs/>
                <w:sz w:val="20"/>
                <w:szCs w:val="20"/>
              </w:rPr>
              <w:t>4.81</w:t>
            </w:r>
          </w:p>
        </w:tc>
        <w:tc>
          <w:tcPr>
            <w:tcW w:w="810" w:type="dxa"/>
            <w:tcBorders>
              <w:top w:val="single" w:sz="4" w:space="0" w:color="auto"/>
              <w:left w:val="nil"/>
              <w:bottom w:val="single" w:sz="4" w:space="0" w:color="auto"/>
              <w:right w:val="single" w:sz="4" w:space="0" w:color="auto"/>
            </w:tcBorders>
            <w:shd w:val="clear" w:color="auto" w:fill="00CCFF"/>
            <w:noWrap/>
            <w:hideMark/>
          </w:tcPr>
          <w:p w:rsidR="00B46D71" w:rsidRPr="00463AD3" w:rsidRDefault="00B07530"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4.33</w:t>
            </w:r>
          </w:p>
        </w:tc>
        <w:tc>
          <w:tcPr>
            <w:tcW w:w="770" w:type="dxa"/>
            <w:tcBorders>
              <w:top w:val="single" w:sz="4" w:space="0" w:color="auto"/>
              <w:left w:val="nil"/>
              <w:bottom w:val="single" w:sz="4" w:space="0" w:color="auto"/>
              <w:right w:val="single" w:sz="4" w:space="0" w:color="auto"/>
            </w:tcBorders>
            <w:shd w:val="clear" w:color="auto" w:fill="00CCFF"/>
            <w:noWrap/>
            <w:hideMark/>
          </w:tcPr>
          <w:p w:rsidR="00B46D71" w:rsidRPr="00463AD3" w:rsidRDefault="00B07530"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5.00</w:t>
            </w:r>
          </w:p>
        </w:tc>
        <w:tc>
          <w:tcPr>
            <w:tcW w:w="936" w:type="dxa"/>
            <w:tcBorders>
              <w:top w:val="single" w:sz="4" w:space="0" w:color="auto"/>
              <w:left w:val="nil"/>
              <w:bottom w:val="single" w:sz="4" w:space="0" w:color="auto"/>
              <w:right w:val="single" w:sz="4" w:space="0" w:color="auto"/>
            </w:tcBorders>
            <w:shd w:val="clear" w:color="auto" w:fill="00CCFF"/>
            <w:noWrap/>
            <w:hideMark/>
          </w:tcPr>
          <w:p w:rsidR="00B46D71" w:rsidRPr="00463AD3" w:rsidRDefault="00B07530"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5.00</w:t>
            </w:r>
          </w:p>
        </w:tc>
        <w:tc>
          <w:tcPr>
            <w:tcW w:w="770" w:type="dxa"/>
            <w:tcBorders>
              <w:top w:val="single" w:sz="4" w:space="0" w:color="auto"/>
              <w:left w:val="nil"/>
              <w:bottom w:val="single" w:sz="4" w:space="0" w:color="auto"/>
              <w:right w:val="single" w:sz="4" w:space="0" w:color="auto"/>
            </w:tcBorders>
            <w:shd w:val="clear" w:color="auto" w:fill="00CCFF"/>
            <w:noWrap/>
            <w:hideMark/>
          </w:tcPr>
          <w:p w:rsidR="00B46D71" w:rsidRPr="00463AD3" w:rsidRDefault="00B07530"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4.59</w:t>
            </w:r>
          </w:p>
        </w:tc>
        <w:tc>
          <w:tcPr>
            <w:tcW w:w="841" w:type="dxa"/>
            <w:tcBorders>
              <w:top w:val="single" w:sz="4" w:space="0" w:color="auto"/>
              <w:left w:val="nil"/>
              <w:bottom w:val="single" w:sz="4" w:space="0" w:color="auto"/>
              <w:right w:val="single" w:sz="4" w:space="0" w:color="auto"/>
            </w:tcBorders>
            <w:shd w:val="clear" w:color="auto" w:fill="00CCFF"/>
            <w:noWrap/>
            <w:hideMark/>
          </w:tcPr>
          <w:p w:rsidR="00B46D71" w:rsidRPr="00463AD3" w:rsidRDefault="00B07530"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4.69</w:t>
            </w:r>
          </w:p>
        </w:tc>
        <w:tc>
          <w:tcPr>
            <w:tcW w:w="909" w:type="dxa"/>
            <w:tcBorders>
              <w:top w:val="single" w:sz="4" w:space="0" w:color="auto"/>
              <w:left w:val="nil"/>
              <w:bottom w:val="single" w:sz="4" w:space="0" w:color="auto"/>
              <w:right w:val="single" w:sz="4" w:space="0" w:color="auto"/>
            </w:tcBorders>
            <w:shd w:val="clear" w:color="auto" w:fill="00CCFF"/>
            <w:noWrap/>
            <w:hideMark/>
          </w:tcPr>
          <w:p w:rsidR="00B46D71" w:rsidRPr="00463AD3" w:rsidRDefault="00B07530"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4.56</w:t>
            </w:r>
          </w:p>
        </w:tc>
        <w:tc>
          <w:tcPr>
            <w:tcW w:w="770" w:type="dxa"/>
            <w:tcBorders>
              <w:top w:val="single" w:sz="4" w:space="0" w:color="auto"/>
              <w:left w:val="nil"/>
              <w:bottom w:val="single" w:sz="4" w:space="0" w:color="auto"/>
              <w:right w:val="single" w:sz="4" w:space="0" w:color="auto"/>
            </w:tcBorders>
            <w:shd w:val="clear" w:color="auto" w:fill="00CCFF"/>
            <w:noWrap/>
            <w:hideMark/>
          </w:tcPr>
          <w:p w:rsidR="00B46D71" w:rsidRPr="00463AD3" w:rsidRDefault="00B07530"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4.86</w:t>
            </w:r>
          </w:p>
        </w:tc>
        <w:tc>
          <w:tcPr>
            <w:tcW w:w="794" w:type="dxa"/>
            <w:tcBorders>
              <w:top w:val="single" w:sz="4" w:space="0" w:color="auto"/>
              <w:left w:val="nil"/>
              <w:bottom w:val="single" w:sz="4" w:space="0" w:color="auto"/>
              <w:right w:val="nil"/>
            </w:tcBorders>
            <w:shd w:val="clear" w:color="auto" w:fill="00CCFF"/>
            <w:noWrap/>
            <w:hideMark/>
          </w:tcPr>
          <w:p w:rsidR="00B46D71" w:rsidRPr="00463AD3" w:rsidRDefault="00B07530"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5.00</w:t>
            </w:r>
          </w:p>
        </w:tc>
        <w:tc>
          <w:tcPr>
            <w:tcW w:w="773" w:type="dxa"/>
            <w:tcBorders>
              <w:top w:val="single" w:sz="4" w:space="0" w:color="auto"/>
              <w:left w:val="single" w:sz="4" w:space="0" w:color="auto"/>
              <w:bottom w:val="single" w:sz="4" w:space="0" w:color="auto"/>
              <w:right w:val="single" w:sz="4" w:space="0" w:color="auto"/>
            </w:tcBorders>
            <w:shd w:val="clear" w:color="auto" w:fill="00CCFF"/>
            <w:noWrap/>
            <w:hideMark/>
          </w:tcPr>
          <w:p w:rsidR="00B46D71" w:rsidRPr="00463AD3" w:rsidRDefault="00B07530"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4.74</w:t>
            </w:r>
          </w:p>
        </w:tc>
        <w:tc>
          <w:tcPr>
            <w:tcW w:w="773" w:type="dxa"/>
            <w:tcBorders>
              <w:top w:val="single" w:sz="4" w:space="0" w:color="auto"/>
              <w:left w:val="nil"/>
              <w:bottom w:val="single" w:sz="4" w:space="0" w:color="auto"/>
              <w:right w:val="single" w:sz="4" w:space="0" w:color="auto"/>
            </w:tcBorders>
            <w:shd w:val="clear" w:color="auto" w:fill="00CCFF"/>
            <w:noWrap/>
            <w:hideMark/>
          </w:tcPr>
          <w:p w:rsidR="00B46D71" w:rsidRPr="00463AD3" w:rsidRDefault="00B07530"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4.90</w:t>
            </w:r>
          </w:p>
        </w:tc>
      </w:tr>
      <w:tr w:rsidR="00030683" w:rsidRPr="002E64AC" w:rsidTr="00463AD3">
        <w:trPr>
          <w:trHeight w:val="960"/>
        </w:trPr>
        <w:tc>
          <w:tcPr>
            <w:tcW w:w="440" w:type="dxa"/>
            <w:tcBorders>
              <w:top w:val="nil"/>
              <w:left w:val="single" w:sz="4" w:space="0" w:color="auto"/>
              <w:bottom w:val="single" w:sz="4" w:space="0" w:color="auto"/>
              <w:right w:val="single" w:sz="4" w:space="0" w:color="auto"/>
            </w:tcBorders>
            <w:shd w:val="clear" w:color="000000" w:fill="D9D9D9"/>
            <w:noWrap/>
            <w:hideMark/>
          </w:tcPr>
          <w:p w:rsidR="00B46D71" w:rsidRPr="002E64AC" w:rsidRDefault="00B46D71" w:rsidP="00B46D71">
            <w:pPr>
              <w:widowControl/>
              <w:autoSpaceDE/>
              <w:autoSpaceDN/>
              <w:jc w:val="right"/>
              <w:rPr>
                <w:rFonts w:eastAsia="Times New Roman"/>
                <w:color w:val="000000"/>
              </w:rPr>
            </w:pPr>
            <w:r w:rsidRPr="002E64AC">
              <w:rPr>
                <w:rFonts w:eastAsia="Times New Roman"/>
                <w:color w:val="000000"/>
              </w:rPr>
              <w:t>1</w:t>
            </w:r>
          </w:p>
        </w:tc>
        <w:tc>
          <w:tcPr>
            <w:tcW w:w="3020" w:type="dxa"/>
            <w:tcBorders>
              <w:top w:val="nil"/>
              <w:left w:val="nil"/>
              <w:bottom w:val="single" w:sz="4" w:space="0" w:color="auto"/>
              <w:right w:val="single" w:sz="4" w:space="0" w:color="auto"/>
            </w:tcBorders>
            <w:shd w:val="clear" w:color="000000" w:fill="FF99FF"/>
            <w:hideMark/>
          </w:tcPr>
          <w:p w:rsidR="00B46D71" w:rsidRPr="002E64AC" w:rsidRDefault="00B46D71" w:rsidP="00B46D71">
            <w:pPr>
              <w:widowControl/>
              <w:autoSpaceDE/>
              <w:autoSpaceDN/>
              <w:rPr>
                <w:rFonts w:eastAsia="Times New Roman"/>
                <w:color w:val="000000"/>
                <w:sz w:val="20"/>
                <w:szCs w:val="20"/>
              </w:rPr>
            </w:pPr>
            <w:r w:rsidRPr="002E64AC">
              <w:rPr>
                <w:rFonts w:eastAsia="Times New Roman"/>
                <w:color w:val="000000"/>
                <w:sz w:val="20"/>
                <w:szCs w:val="20"/>
              </w:rPr>
              <w:t>Staff make a concerted effort to welcome people in recovery and help them to feel comfortable in this program</w:t>
            </w:r>
          </w:p>
        </w:tc>
        <w:tc>
          <w:tcPr>
            <w:tcW w:w="770" w:type="dxa"/>
            <w:tcBorders>
              <w:top w:val="nil"/>
              <w:left w:val="nil"/>
              <w:bottom w:val="single" w:sz="4" w:space="0" w:color="auto"/>
              <w:right w:val="single" w:sz="4" w:space="0" w:color="auto"/>
            </w:tcBorders>
            <w:shd w:val="clear" w:color="000000" w:fill="FF99F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4.72</w:t>
            </w:r>
          </w:p>
        </w:tc>
        <w:tc>
          <w:tcPr>
            <w:tcW w:w="810" w:type="dxa"/>
            <w:tcBorders>
              <w:top w:val="nil"/>
              <w:left w:val="nil"/>
              <w:bottom w:val="single" w:sz="4" w:space="0" w:color="auto"/>
              <w:right w:val="single" w:sz="4" w:space="0" w:color="auto"/>
            </w:tcBorders>
            <w:shd w:val="clear" w:color="000000" w:fill="FF99F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4.79</w:t>
            </w:r>
          </w:p>
        </w:tc>
        <w:tc>
          <w:tcPr>
            <w:tcW w:w="770" w:type="dxa"/>
            <w:tcBorders>
              <w:top w:val="nil"/>
              <w:left w:val="nil"/>
              <w:bottom w:val="single" w:sz="4" w:space="0" w:color="auto"/>
              <w:right w:val="single" w:sz="4" w:space="0" w:color="auto"/>
            </w:tcBorders>
            <w:shd w:val="clear" w:color="000000" w:fill="FF99F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4.75</w:t>
            </w:r>
          </w:p>
        </w:tc>
        <w:tc>
          <w:tcPr>
            <w:tcW w:w="904" w:type="dxa"/>
            <w:tcBorders>
              <w:top w:val="nil"/>
              <w:left w:val="nil"/>
              <w:bottom w:val="single" w:sz="4" w:space="0" w:color="auto"/>
              <w:right w:val="single" w:sz="4" w:space="0" w:color="auto"/>
            </w:tcBorders>
            <w:shd w:val="clear" w:color="000000" w:fill="FF99FF"/>
            <w:noWrap/>
            <w:hideMark/>
          </w:tcPr>
          <w:p w:rsidR="00B46D71" w:rsidRPr="00463AD3" w:rsidRDefault="007A7949"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sz w:val="20"/>
                <w:szCs w:val="20"/>
              </w:rPr>
              <w:t>4.48</w:t>
            </w:r>
          </w:p>
        </w:tc>
        <w:tc>
          <w:tcPr>
            <w:tcW w:w="810" w:type="dxa"/>
            <w:tcBorders>
              <w:top w:val="nil"/>
              <w:left w:val="nil"/>
              <w:bottom w:val="single" w:sz="4" w:space="0" w:color="auto"/>
              <w:right w:val="single" w:sz="4" w:space="0" w:color="auto"/>
            </w:tcBorders>
            <w:shd w:val="clear" w:color="000000" w:fill="FF99F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4.33</w:t>
            </w:r>
          </w:p>
        </w:tc>
        <w:tc>
          <w:tcPr>
            <w:tcW w:w="770" w:type="dxa"/>
            <w:tcBorders>
              <w:top w:val="nil"/>
              <w:left w:val="nil"/>
              <w:bottom w:val="single" w:sz="4" w:space="0" w:color="auto"/>
              <w:right w:val="single" w:sz="4" w:space="0" w:color="auto"/>
            </w:tcBorders>
            <w:shd w:val="clear" w:color="000000" w:fill="FF99F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4.80</w:t>
            </w:r>
          </w:p>
        </w:tc>
        <w:tc>
          <w:tcPr>
            <w:tcW w:w="936" w:type="dxa"/>
            <w:tcBorders>
              <w:top w:val="nil"/>
              <w:left w:val="nil"/>
              <w:bottom w:val="single" w:sz="4" w:space="0" w:color="auto"/>
              <w:right w:val="single" w:sz="4" w:space="0" w:color="auto"/>
            </w:tcBorders>
            <w:shd w:val="clear" w:color="000000" w:fill="FF99F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5.00</w:t>
            </w:r>
          </w:p>
        </w:tc>
        <w:tc>
          <w:tcPr>
            <w:tcW w:w="770" w:type="dxa"/>
            <w:tcBorders>
              <w:top w:val="nil"/>
              <w:left w:val="nil"/>
              <w:bottom w:val="single" w:sz="4" w:space="0" w:color="auto"/>
              <w:right w:val="single" w:sz="4" w:space="0" w:color="auto"/>
            </w:tcBorders>
            <w:shd w:val="clear" w:color="000000" w:fill="FF99F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4.35</w:t>
            </w:r>
          </w:p>
        </w:tc>
        <w:tc>
          <w:tcPr>
            <w:tcW w:w="841" w:type="dxa"/>
            <w:tcBorders>
              <w:top w:val="nil"/>
              <w:left w:val="nil"/>
              <w:bottom w:val="single" w:sz="4" w:space="0" w:color="auto"/>
              <w:right w:val="single" w:sz="4" w:space="0" w:color="auto"/>
            </w:tcBorders>
            <w:shd w:val="clear" w:color="000000" w:fill="FF99F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4.85</w:t>
            </w:r>
          </w:p>
        </w:tc>
        <w:tc>
          <w:tcPr>
            <w:tcW w:w="909" w:type="dxa"/>
            <w:tcBorders>
              <w:top w:val="nil"/>
              <w:left w:val="nil"/>
              <w:bottom w:val="single" w:sz="4" w:space="0" w:color="auto"/>
              <w:right w:val="single" w:sz="4" w:space="0" w:color="auto"/>
            </w:tcBorders>
            <w:shd w:val="clear" w:color="000000" w:fill="FF99F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4.74</w:t>
            </w:r>
          </w:p>
        </w:tc>
        <w:tc>
          <w:tcPr>
            <w:tcW w:w="770" w:type="dxa"/>
            <w:tcBorders>
              <w:top w:val="nil"/>
              <w:left w:val="nil"/>
              <w:bottom w:val="single" w:sz="4" w:space="0" w:color="auto"/>
              <w:right w:val="single" w:sz="4" w:space="0" w:color="auto"/>
            </w:tcBorders>
            <w:shd w:val="clear" w:color="000000" w:fill="FF99F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4.43</w:t>
            </w:r>
          </w:p>
        </w:tc>
        <w:tc>
          <w:tcPr>
            <w:tcW w:w="794" w:type="dxa"/>
            <w:tcBorders>
              <w:top w:val="nil"/>
              <w:left w:val="nil"/>
              <w:bottom w:val="single" w:sz="4" w:space="0" w:color="auto"/>
              <w:right w:val="nil"/>
            </w:tcBorders>
            <w:shd w:val="clear" w:color="000000" w:fill="FF99F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5.00</w:t>
            </w:r>
          </w:p>
        </w:tc>
        <w:tc>
          <w:tcPr>
            <w:tcW w:w="773" w:type="dxa"/>
            <w:tcBorders>
              <w:top w:val="nil"/>
              <w:left w:val="single" w:sz="4" w:space="0" w:color="auto"/>
              <w:bottom w:val="single" w:sz="4" w:space="0" w:color="auto"/>
              <w:right w:val="single" w:sz="4" w:space="0" w:color="auto"/>
            </w:tcBorders>
            <w:shd w:val="clear" w:color="000000" w:fill="FF99F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4.89</w:t>
            </w:r>
          </w:p>
        </w:tc>
        <w:tc>
          <w:tcPr>
            <w:tcW w:w="773" w:type="dxa"/>
            <w:tcBorders>
              <w:top w:val="nil"/>
              <w:left w:val="nil"/>
              <w:bottom w:val="single" w:sz="4" w:space="0" w:color="auto"/>
              <w:right w:val="single" w:sz="4" w:space="0" w:color="auto"/>
            </w:tcBorders>
            <w:shd w:val="clear" w:color="000000" w:fill="FF99F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4.90</w:t>
            </w:r>
          </w:p>
        </w:tc>
      </w:tr>
      <w:tr w:rsidR="00030683" w:rsidRPr="002E64AC" w:rsidTr="00463AD3">
        <w:trPr>
          <w:trHeight w:val="810"/>
        </w:trPr>
        <w:tc>
          <w:tcPr>
            <w:tcW w:w="440" w:type="dxa"/>
            <w:tcBorders>
              <w:top w:val="nil"/>
              <w:left w:val="single" w:sz="4" w:space="0" w:color="auto"/>
              <w:bottom w:val="single" w:sz="4" w:space="0" w:color="auto"/>
              <w:right w:val="single" w:sz="4" w:space="0" w:color="auto"/>
            </w:tcBorders>
            <w:shd w:val="clear" w:color="000000" w:fill="D9D9D9"/>
            <w:noWrap/>
            <w:hideMark/>
          </w:tcPr>
          <w:p w:rsidR="00B46D71" w:rsidRPr="002E64AC" w:rsidRDefault="00B46D71" w:rsidP="00B46D71">
            <w:pPr>
              <w:widowControl/>
              <w:autoSpaceDE/>
              <w:autoSpaceDN/>
              <w:jc w:val="right"/>
              <w:rPr>
                <w:rFonts w:eastAsia="Times New Roman"/>
                <w:color w:val="000000"/>
              </w:rPr>
            </w:pPr>
            <w:r w:rsidRPr="002E64AC">
              <w:rPr>
                <w:rFonts w:eastAsia="Times New Roman"/>
                <w:color w:val="000000"/>
              </w:rPr>
              <w:t>28</w:t>
            </w:r>
          </w:p>
        </w:tc>
        <w:tc>
          <w:tcPr>
            <w:tcW w:w="3020" w:type="dxa"/>
            <w:tcBorders>
              <w:top w:val="nil"/>
              <w:left w:val="nil"/>
              <w:bottom w:val="single" w:sz="4" w:space="0" w:color="auto"/>
              <w:right w:val="single" w:sz="4" w:space="0" w:color="auto"/>
            </w:tcBorders>
            <w:shd w:val="clear" w:color="000000" w:fill="BFBFBF"/>
            <w:hideMark/>
          </w:tcPr>
          <w:p w:rsidR="00B46D71" w:rsidRPr="002E64AC" w:rsidRDefault="00B46D71" w:rsidP="00B46D71">
            <w:pPr>
              <w:widowControl/>
              <w:autoSpaceDE/>
              <w:autoSpaceDN/>
              <w:rPr>
                <w:rFonts w:eastAsia="Times New Roman"/>
                <w:color w:val="000000"/>
                <w:sz w:val="20"/>
                <w:szCs w:val="20"/>
              </w:rPr>
            </w:pPr>
            <w:r w:rsidRPr="002E64AC">
              <w:rPr>
                <w:rFonts w:eastAsia="Times New Roman"/>
                <w:color w:val="000000"/>
                <w:sz w:val="20"/>
                <w:szCs w:val="20"/>
              </w:rPr>
              <w:t>The primary role of agency staff is to assist a person with fulfilling his/her own goals and aspirations.</w:t>
            </w:r>
          </w:p>
        </w:tc>
        <w:tc>
          <w:tcPr>
            <w:tcW w:w="770" w:type="dxa"/>
            <w:tcBorders>
              <w:top w:val="nil"/>
              <w:left w:val="nil"/>
              <w:bottom w:val="single" w:sz="4" w:space="0" w:color="auto"/>
              <w:right w:val="single" w:sz="4" w:space="0" w:color="auto"/>
            </w:tcBorders>
            <w:shd w:val="clear" w:color="000000" w:fill="BFBFB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4.67</w:t>
            </w:r>
          </w:p>
        </w:tc>
        <w:tc>
          <w:tcPr>
            <w:tcW w:w="810" w:type="dxa"/>
            <w:tcBorders>
              <w:top w:val="nil"/>
              <w:left w:val="nil"/>
              <w:bottom w:val="single" w:sz="4" w:space="0" w:color="auto"/>
              <w:right w:val="single" w:sz="4" w:space="0" w:color="auto"/>
            </w:tcBorders>
            <w:shd w:val="clear" w:color="000000" w:fill="BFBFB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4.92</w:t>
            </w:r>
          </w:p>
        </w:tc>
        <w:tc>
          <w:tcPr>
            <w:tcW w:w="770" w:type="dxa"/>
            <w:tcBorders>
              <w:top w:val="nil"/>
              <w:left w:val="nil"/>
              <w:bottom w:val="single" w:sz="4" w:space="0" w:color="auto"/>
              <w:right w:val="single" w:sz="4" w:space="0" w:color="auto"/>
            </w:tcBorders>
            <w:shd w:val="clear" w:color="000000" w:fill="BFBFB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5.00</w:t>
            </w:r>
          </w:p>
        </w:tc>
        <w:tc>
          <w:tcPr>
            <w:tcW w:w="904" w:type="dxa"/>
            <w:tcBorders>
              <w:top w:val="nil"/>
              <w:left w:val="nil"/>
              <w:bottom w:val="single" w:sz="4" w:space="0" w:color="auto"/>
              <w:right w:val="single" w:sz="4" w:space="0" w:color="auto"/>
            </w:tcBorders>
            <w:shd w:val="clear" w:color="000000" w:fill="BFBFBF"/>
            <w:noWrap/>
            <w:hideMark/>
          </w:tcPr>
          <w:p w:rsidR="00B46D71" w:rsidRPr="00463AD3" w:rsidRDefault="007A7949" w:rsidP="00B46D71">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sz w:val="20"/>
                <w:szCs w:val="20"/>
              </w:rPr>
              <w:t>4.76</w:t>
            </w:r>
          </w:p>
        </w:tc>
        <w:tc>
          <w:tcPr>
            <w:tcW w:w="81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4.17</w:t>
            </w:r>
          </w:p>
        </w:tc>
        <w:tc>
          <w:tcPr>
            <w:tcW w:w="77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4.80</w:t>
            </w:r>
          </w:p>
        </w:tc>
        <w:tc>
          <w:tcPr>
            <w:tcW w:w="936" w:type="dxa"/>
            <w:tcBorders>
              <w:top w:val="nil"/>
              <w:left w:val="nil"/>
              <w:bottom w:val="single" w:sz="4" w:space="0" w:color="auto"/>
              <w:right w:val="single" w:sz="4" w:space="0" w:color="auto"/>
            </w:tcBorders>
            <w:shd w:val="clear" w:color="000000" w:fill="BFBFB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5.00</w:t>
            </w:r>
          </w:p>
        </w:tc>
        <w:tc>
          <w:tcPr>
            <w:tcW w:w="77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841"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4.54</w:t>
            </w:r>
          </w:p>
        </w:tc>
        <w:tc>
          <w:tcPr>
            <w:tcW w:w="909"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4.55</w:t>
            </w:r>
          </w:p>
        </w:tc>
        <w:tc>
          <w:tcPr>
            <w:tcW w:w="77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4.14</w:t>
            </w:r>
          </w:p>
        </w:tc>
        <w:tc>
          <w:tcPr>
            <w:tcW w:w="794" w:type="dxa"/>
            <w:tcBorders>
              <w:top w:val="nil"/>
              <w:left w:val="nil"/>
              <w:bottom w:val="single" w:sz="4" w:space="0" w:color="auto"/>
              <w:right w:val="nil"/>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773" w:type="dxa"/>
            <w:tcBorders>
              <w:top w:val="nil"/>
              <w:left w:val="single" w:sz="4" w:space="0" w:color="auto"/>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4.56</w:t>
            </w:r>
          </w:p>
        </w:tc>
        <w:tc>
          <w:tcPr>
            <w:tcW w:w="773" w:type="dxa"/>
            <w:tcBorders>
              <w:top w:val="nil"/>
              <w:left w:val="nil"/>
              <w:bottom w:val="single" w:sz="4" w:space="0" w:color="auto"/>
              <w:right w:val="single" w:sz="4" w:space="0" w:color="auto"/>
            </w:tcBorders>
            <w:shd w:val="clear" w:color="000000" w:fill="BFBFB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4.78</w:t>
            </w:r>
          </w:p>
        </w:tc>
      </w:tr>
      <w:tr w:rsidR="00030683" w:rsidRPr="002E64AC" w:rsidTr="00463AD3">
        <w:trPr>
          <w:trHeight w:val="810"/>
        </w:trPr>
        <w:tc>
          <w:tcPr>
            <w:tcW w:w="440" w:type="dxa"/>
            <w:tcBorders>
              <w:top w:val="nil"/>
              <w:left w:val="single" w:sz="4" w:space="0" w:color="auto"/>
              <w:bottom w:val="single" w:sz="4" w:space="0" w:color="auto"/>
              <w:right w:val="single" w:sz="4" w:space="0" w:color="auto"/>
            </w:tcBorders>
            <w:shd w:val="clear" w:color="000000" w:fill="D9D9D9"/>
            <w:noWrap/>
            <w:hideMark/>
          </w:tcPr>
          <w:p w:rsidR="00B46D71" w:rsidRPr="002E64AC" w:rsidRDefault="00B46D71" w:rsidP="00B46D71">
            <w:pPr>
              <w:widowControl/>
              <w:autoSpaceDE/>
              <w:autoSpaceDN/>
              <w:jc w:val="right"/>
              <w:rPr>
                <w:rFonts w:eastAsia="Times New Roman"/>
                <w:color w:val="000000"/>
              </w:rPr>
            </w:pPr>
            <w:r w:rsidRPr="002E64AC">
              <w:rPr>
                <w:rFonts w:eastAsia="Times New Roman"/>
                <w:color w:val="000000"/>
              </w:rPr>
              <w:t>35</w:t>
            </w:r>
          </w:p>
        </w:tc>
        <w:tc>
          <w:tcPr>
            <w:tcW w:w="3020" w:type="dxa"/>
            <w:tcBorders>
              <w:top w:val="nil"/>
              <w:left w:val="nil"/>
              <w:bottom w:val="single" w:sz="4" w:space="0" w:color="auto"/>
              <w:right w:val="single" w:sz="4" w:space="0" w:color="auto"/>
            </w:tcBorders>
            <w:shd w:val="clear" w:color="auto" w:fill="CC00FF"/>
            <w:hideMark/>
          </w:tcPr>
          <w:p w:rsidR="00B46D71" w:rsidRPr="002E64AC" w:rsidRDefault="00B46D71" w:rsidP="00B46D71">
            <w:pPr>
              <w:widowControl/>
              <w:autoSpaceDE/>
              <w:autoSpaceDN/>
              <w:rPr>
                <w:rFonts w:eastAsia="Times New Roman"/>
                <w:color w:val="000000"/>
                <w:sz w:val="20"/>
                <w:szCs w:val="20"/>
              </w:rPr>
            </w:pPr>
            <w:r w:rsidRPr="002E64AC">
              <w:rPr>
                <w:rFonts w:eastAsia="Times New Roman"/>
                <w:color w:val="000000"/>
                <w:sz w:val="20"/>
                <w:szCs w:val="20"/>
              </w:rPr>
              <w:t>This agency provides a variety of treatment options for program participants (e.g., individual, group, peer support, medical, community –</w:t>
            </w:r>
            <w:r w:rsidRPr="002E64AC">
              <w:rPr>
                <w:rFonts w:eastAsia="Times New Roman"/>
                <w:color w:val="000000"/>
                <w:sz w:val="20"/>
                <w:szCs w:val="20"/>
              </w:rPr>
              <w:br/>
              <w:t xml:space="preserve">based, employment, skill building, employment, etc.). </w:t>
            </w:r>
          </w:p>
        </w:tc>
        <w:tc>
          <w:tcPr>
            <w:tcW w:w="770" w:type="dxa"/>
            <w:tcBorders>
              <w:top w:val="nil"/>
              <w:left w:val="nil"/>
              <w:bottom w:val="single" w:sz="4" w:space="0" w:color="auto"/>
              <w:right w:val="single" w:sz="4" w:space="0" w:color="auto"/>
            </w:tcBorders>
            <w:shd w:val="clear" w:color="auto" w:fill="CC00F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4.63</w:t>
            </w:r>
          </w:p>
        </w:tc>
        <w:tc>
          <w:tcPr>
            <w:tcW w:w="810" w:type="dxa"/>
            <w:tcBorders>
              <w:top w:val="nil"/>
              <w:left w:val="nil"/>
              <w:bottom w:val="single" w:sz="4" w:space="0" w:color="auto"/>
              <w:right w:val="single" w:sz="4" w:space="0" w:color="auto"/>
            </w:tcBorders>
            <w:shd w:val="clear" w:color="auto" w:fill="CC00F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4.39</w:t>
            </w:r>
          </w:p>
        </w:tc>
        <w:tc>
          <w:tcPr>
            <w:tcW w:w="770" w:type="dxa"/>
            <w:tcBorders>
              <w:top w:val="nil"/>
              <w:left w:val="nil"/>
              <w:bottom w:val="single" w:sz="4" w:space="0" w:color="auto"/>
              <w:right w:val="single" w:sz="4" w:space="0" w:color="auto"/>
            </w:tcBorders>
            <w:shd w:val="clear" w:color="auto" w:fill="CC00FF"/>
            <w:noWrap/>
            <w:hideMark/>
          </w:tcPr>
          <w:p w:rsidR="00B46D71" w:rsidRPr="00463AD3" w:rsidRDefault="00B46D71"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5.00</w:t>
            </w:r>
          </w:p>
        </w:tc>
        <w:tc>
          <w:tcPr>
            <w:tcW w:w="904" w:type="dxa"/>
            <w:tcBorders>
              <w:top w:val="nil"/>
              <w:left w:val="nil"/>
              <w:bottom w:val="single" w:sz="4" w:space="0" w:color="auto"/>
              <w:right w:val="single" w:sz="4" w:space="0" w:color="auto"/>
            </w:tcBorders>
            <w:shd w:val="clear" w:color="auto" w:fill="CC00FF"/>
            <w:noWrap/>
            <w:hideMark/>
          </w:tcPr>
          <w:p w:rsidR="00B46D71" w:rsidRPr="00463AD3" w:rsidRDefault="007A7949" w:rsidP="00B46D71">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sz w:val="20"/>
                <w:szCs w:val="20"/>
              </w:rPr>
              <w:t>4.68</w:t>
            </w:r>
          </w:p>
        </w:tc>
        <w:tc>
          <w:tcPr>
            <w:tcW w:w="810" w:type="dxa"/>
            <w:tcBorders>
              <w:top w:val="nil"/>
              <w:left w:val="nil"/>
              <w:bottom w:val="single" w:sz="4" w:space="0" w:color="auto"/>
              <w:right w:val="single" w:sz="4" w:space="0" w:color="auto"/>
            </w:tcBorders>
            <w:shd w:val="clear" w:color="auto" w:fill="CC00F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5.00</w:t>
            </w:r>
          </w:p>
        </w:tc>
        <w:tc>
          <w:tcPr>
            <w:tcW w:w="770" w:type="dxa"/>
            <w:tcBorders>
              <w:top w:val="nil"/>
              <w:left w:val="nil"/>
              <w:bottom w:val="single" w:sz="4" w:space="0" w:color="auto"/>
              <w:right w:val="single" w:sz="4" w:space="0" w:color="auto"/>
            </w:tcBorders>
            <w:shd w:val="clear" w:color="auto" w:fill="CC00F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5.00</w:t>
            </w:r>
          </w:p>
        </w:tc>
        <w:tc>
          <w:tcPr>
            <w:tcW w:w="936" w:type="dxa"/>
            <w:tcBorders>
              <w:top w:val="nil"/>
              <w:left w:val="nil"/>
              <w:bottom w:val="single" w:sz="4" w:space="0" w:color="auto"/>
              <w:right w:val="single" w:sz="4" w:space="0" w:color="auto"/>
            </w:tcBorders>
            <w:shd w:val="clear" w:color="auto" w:fill="CC00F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0" w:type="dxa"/>
            <w:tcBorders>
              <w:top w:val="nil"/>
              <w:left w:val="nil"/>
              <w:bottom w:val="single" w:sz="4" w:space="0" w:color="auto"/>
              <w:right w:val="single" w:sz="4" w:space="0" w:color="auto"/>
            </w:tcBorders>
            <w:shd w:val="clear" w:color="auto" w:fill="CC00F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4.88</w:t>
            </w:r>
          </w:p>
        </w:tc>
        <w:tc>
          <w:tcPr>
            <w:tcW w:w="841" w:type="dxa"/>
            <w:tcBorders>
              <w:top w:val="nil"/>
              <w:left w:val="nil"/>
              <w:bottom w:val="single" w:sz="4" w:space="0" w:color="auto"/>
              <w:right w:val="single" w:sz="4" w:space="0" w:color="auto"/>
            </w:tcBorders>
            <w:shd w:val="clear" w:color="auto" w:fill="CC00F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4.38</w:t>
            </w:r>
          </w:p>
        </w:tc>
        <w:tc>
          <w:tcPr>
            <w:tcW w:w="909" w:type="dxa"/>
            <w:tcBorders>
              <w:top w:val="nil"/>
              <w:left w:val="nil"/>
              <w:bottom w:val="single" w:sz="4" w:space="0" w:color="auto"/>
              <w:right w:val="single" w:sz="4" w:space="0" w:color="auto"/>
            </w:tcBorders>
            <w:shd w:val="clear" w:color="auto" w:fill="CC00F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4.67</w:t>
            </w:r>
          </w:p>
        </w:tc>
        <w:tc>
          <w:tcPr>
            <w:tcW w:w="770" w:type="dxa"/>
            <w:tcBorders>
              <w:top w:val="nil"/>
              <w:left w:val="nil"/>
              <w:bottom w:val="single" w:sz="4" w:space="0" w:color="auto"/>
              <w:right w:val="single" w:sz="4" w:space="0" w:color="auto"/>
            </w:tcBorders>
            <w:shd w:val="clear" w:color="auto" w:fill="CC00F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4.60</w:t>
            </w:r>
          </w:p>
        </w:tc>
        <w:tc>
          <w:tcPr>
            <w:tcW w:w="794" w:type="dxa"/>
            <w:tcBorders>
              <w:top w:val="nil"/>
              <w:left w:val="nil"/>
              <w:bottom w:val="single" w:sz="4" w:space="0" w:color="auto"/>
              <w:right w:val="nil"/>
            </w:tcBorders>
            <w:shd w:val="clear" w:color="auto" w:fill="CC00F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5.00</w:t>
            </w:r>
          </w:p>
        </w:tc>
        <w:tc>
          <w:tcPr>
            <w:tcW w:w="773" w:type="dxa"/>
            <w:tcBorders>
              <w:top w:val="nil"/>
              <w:left w:val="single" w:sz="4" w:space="0" w:color="auto"/>
              <w:bottom w:val="single" w:sz="4" w:space="0" w:color="auto"/>
              <w:right w:val="single" w:sz="4" w:space="0" w:color="auto"/>
            </w:tcBorders>
            <w:shd w:val="clear" w:color="auto" w:fill="CC00F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4.61</w:t>
            </w:r>
          </w:p>
        </w:tc>
        <w:tc>
          <w:tcPr>
            <w:tcW w:w="773" w:type="dxa"/>
            <w:tcBorders>
              <w:top w:val="nil"/>
              <w:left w:val="nil"/>
              <w:bottom w:val="single" w:sz="4" w:space="0" w:color="auto"/>
              <w:right w:val="single" w:sz="4" w:space="0" w:color="auto"/>
            </w:tcBorders>
            <w:shd w:val="clear" w:color="auto" w:fill="CC00F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4.57</w:t>
            </w:r>
          </w:p>
        </w:tc>
      </w:tr>
      <w:tr w:rsidR="00030683" w:rsidRPr="002E64AC" w:rsidTr="00463AD3">
        <w:trPr>
          <w:trHeight w:val="612"/>
        </w:trPr>
        <w:tc>
          <w:tcPr>
            <w:tcW w:w="440" w:type="dxa"/>
            <w:tcBorders>
              <w:top w:val="nil"/>
              <w:left w:val="single" w:sz="4" w:space="0" w:color="auto"/>
              <w:bottom w:val="single" w:sz="4" w:space="0" w:color="auto"/>
              <w:right w:val="single" w:sz="4" w:space="0" w:color="auto"/>
            </w:tcBorders>
            <w:shd w:val="clear" w:color="000000" w:fill="D9D9D9"/>
            <w:noWrap/>
            <w:hideMark/>
          </w:tcPr>
          <w:p w:rsidR="00B46D71" w:rsidRPr="002E64AC" w:rsidRDefault="00B46D71" w:rsidP="00B46D71">
            <w:pPr>
              <w:widowControl/>
              <w:autoSpaceDE/>
              <w:autoSpaceDN/>
              <w:jc w:val="right"/>
              <w:rPr>
                <w:rFonts w:eastAsia="Times New Roman"/>
                <w:color w:val="000000"/>
              </w:rPr>
            </w:pPr>
            <w:r w:rsidRPr="002E64AC">
              <w:rPr>
                <w:rFonts w:eastAsia="Times New Roman"/>
                <w:color w:val="000000"/>
              </w:rPr>
              <w:t>7</w:t>
            </w:r>
          </w:p>
        </w:tc>
        <w:tc>
          <w:tcPr>
            <w:tcW w:w="3020" w:type="dxa"/>
            <w:tcBorders>
              <w:top w:val="nil"/>
              <w:left w:val="nil"/>
              <w:bottom w:val="single" w:sz="4" w:space="0" w:color="auto"/>
              <w:right w:val="single" w:sz="4" w:space="0" w:color="auto"/>
            </w:tcBorders>
            <w:shd w:val="clear" w:color="000000" w:fill="BFBFBF"/>
            <w:hideMark/>
          </w:tcPr>
          <w:p w:rsidR="00B46D71" w:rsidRPr="002E64AC" w:rsidRDefault="00B46D71" w:rsidP="00B46D71">
            <w:pPr>
              <w:widowControl/>
              <w:autoSpaceDE/>
              <w:autoSpaceDN/>
              <w:rPr>
                <w:rFonts w:eastAsia="Times New Roman"/>
                <w:color w:val="000000"/>
                <w:sz w:val="20"/>
                <w:szCs w:val="20"/>
              </w:rPr>
            </w:pPr>
            <w:r w:rsidRPr="002E64AC">
              <w:rPr>
                <w:rFonts w:eastAsia="Times New Roman"/>
                <w:color w:val="000000"/>
                <w:sz w:val="20"/>
                <w:szCs w:val="20"/>
              </w:rPr>
              <w:t>Staff believe in the ability of program participants to recover.</w:t>
            </w:r>
          </w:p>
        </w:tc>
        <w:tc>
          <w:tcPr>
            <w:tcW w:w="770" w:type="dxa"/>
            <w:tcBorders>
              <w:top w:val="nil"/>
              <w:left w:val="nil"/>
              <w:bottom w:val="single" w:sz="4" w:space="0" w:color="auto"/>
              <w:right w:val="single" w:sz="4" w:space="0" w:color="auto"/>
            </w:tcBorders>
            <w:shd w:val="clear" w:color="000000" w:fill="BFBFB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4.59</w:t>
            </w:r>
          </w:p>
        </w:tc>
        <w:tc>
          <w:tcPr>
            <w:tcW w:w="81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4.57</w:t>
            </w:r>
          </w:p>
        </w:tc>
        <w:tc>
          <w:tcPr>
            <w:tcW w:w="77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904"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4.36</w:t>
            </w:r>
          </w:p>
        </w:tc>
        <w:tc>
          <w:tcPr>
            <w:tcW w:w="81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4.33</w:t>
            </w:r>
          </w:p>
        </w:tc>
        <w:tc>
          <w:tcPr>
            <w:tcW w:w="77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4.40</w:t>
            </w:r>
          </w:p>
        </w:tc>
        <w:tc>
          <w:tcPr>
            <w:tcW w:w="936"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5.00</w:t>
            </w:r>
          </w:p>
        </w:tc>
        <w:tc>
          <w:tcPr>
            <w:tcW w:w="77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4.31</w:t>
            </w:r>
          </w:p>
        </w:tc>
        <w:tc>
          <w:tcPr>
            <w:tcW w:w="841"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909" w:type="dxa"/>
            <w:tcBorders>
              <w:top w:val="nil"/>
              <w:left w:val="nil"/>
              <w:bottom w:val="single" w:sz="4" w:space="0" w:color="auto"/>
              <w:right w:val="single" w:sz="4" w:space="0" w:color="auto"/>
            </w:tcBorders>
            <w:shd w:val="clear" w:color="000000" w:fill="BFBFB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4.68</w:t>
            </w:r>
          </w:p>
        </w:tc>
        <w:tc>
          <w:tcPr>
            <w:tcW w:w="77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3.86</w:t>
            </w:r>
          </w:p>
        </w:tc>
        <w:tc>
          <w:tcPr>
            <w:tcW w:w="794" w:type="dxa"/>
            <w:tcBorders>
              <w:top w:val="nil"/>
              <w:left w:val="nil"/>
              <w:bottom w:val="single" w:sz="4" w:space="0" w:color="auto"/>
              <w:right w:val="nil"/>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5.00</w:t>
            </w:r>
          </w:p>
        </w:tc>
        <w:tc>
          <w:tcPr>
            <w:tcW w:w="773" w:type="dxa"/>
            <w:tcBorders>
              <w:top w:val="nil"/>
              <w:left w:val="single" w:sz="4" w:space="0" w:color="auto"/>
              <w:bottom w:val="single" w:sz="4" w:space="0" w:color="auto"/>
              <w:right w:val="single" w:sz="4" w:space="0" w:color="auto"/>
            </w:tcBorders>
            <w:shd w:val="clear" w:color="000000" w:fill="BFBFB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4.68</w:t>
            </w:r>
          </w:p>
        </w:tc>
        <w:tc>
          <w:tcPr>
            <w:tcW w:w="773" w:type="dxa"/>
            <w:tcBorders>
              <w:top w:val="nil"/>
              <w:left w:val="nil"/>
              <w:bottom w:val="single" w:sz="4" w:space="0" w:color="auto"/>
              <w:right w:val="single" w:sz="4" w:space="0" w:color="auto"/>
            </w:tcBorders>
            <w:shd w:val="clear" w:color="000000" w:fill="BFBFB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4.90</w:t>
            </w:r>
          </w:p>
        </w:tc>
      </w:tr>
      <w:tr w:rsidR="00030683" w:rsidRPr="002E64AC" w:rsidTr="00463AD3">
        <w:trPr>
          <w:trHeight w:val="588"/>
        </w:trPr>
        <w:tc>
          <w:tcPr>
            <w:tcW w:w="440" w:type="dxa"/>
            <w:tcBorders>
              <w:top w:val="nil"/>
              <w:left w:val="single" w:sz="4" w:space="0" w:color="auto"/>
              <w:bottom w:val="single" w:sz="4" w:space="0" w:color="auto"/>
              <w:right w:val="single" w:sz="4" w:space="0" w:color="auto"/>
            </w:tcBorders>
            <w:shd w:val="clear" w:color="000000" w:fill="D9D9D9"/>
            <w:noWrap/>
            <w:hideMark/>
          </w:tcPr>
          <w:p w:rsidR="00B46D71" w:rsidRPr="002E64AC" w:rsidRDefault="00B46D71" w:rsidP="00B46D71">
            <w:pPr>
              <w:widowControl/>
              <w:autoSpaceDE/>
              <w:autoSpaceDN/>
              <w:jc w:val="right"/>
              <w:rPr>
                <w:rFonts w:eastAsia="Times New Roman"/>
                <w:color w:val="000000"/>
              </w:rPr>
            </w:pPr>
            <w:r w:rsidRPr="002E64AC">
              <w:rPr>
                <w:rFonts w:eastAsia="Times New Roman"/>
                <w:color w:val="000000"/>
              </w:rPr>
              <w:t>3</w:t>
            </w:r>
          </w:p>
        </w:tc>
        <w:tc>
          <w:tcPr>
            <w:tcW w:w="3020" w:type="dxa"/>
            <w:tcBorders>
              <w:top w:val="nil"/>
              <w:left w:val="nil"/>
              <w:bottom w:val="single" w:sz="4" w:space="0" w:color="auto"/>
              <w:right w:val="single" w:sz="4" w:space="0" w:color="auto"/>
            </w:tcBorders>
            <w:shd w:val="clear" w:color="000000" w:fill="BFBFBF"/>
            <w:hideMark/>
          </w:tcPr>
          <w:p w:rsidR="00B46D71" w:rsidRPr="002E64AC" w:rsidRDefault="00B46D71" w:rsidP="00B46D71">
            <w:pPr>
              <w:widowControl/>
              <w:autoSpaceDE/>
              <w:autoSpaceDN/>
              <w:rPr>
                <w:rFonts w:eastAsia="Times New Roman"/>
                <w:color w:val="000000"/>
                <w:sz w:val="20"/>
                <w:szCs w:val="20"/>
              </w:rPr>
            </w:pPr>
            <w:r w:rsidRPr="002E64AC">
              <w:rPr>
                <w:rFonts w:eastAsia="Times New Roman"/>
                <w:color w:val="000000"/>
                <w:sz w:val="20"/>
                <w:szCs w:val="20"/>
              </w:rPr>
              <w:t>Staff encourage program participants to have hope and high expectations for their recovery.</w:t>
            </w:r>
          </w:p>
        </w:tc>
        <w:tc>
          <w:tcPr>
            <w:tcW w:w="77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4.59</w:t>
            </w:r>
          </w:p>
        </w:tc>
        <w:tc>
          <w:tcPr>
            <w:tcW w:w="810" w:type="dxa"/>
            <w:tcBorders>
              <w:top w:val="nil"/>
              <w:left w:val="nil"/>
              <w:bottom w:val="single" w:sz="4" w:space="0" w:color="auto"/>
              <w:right w:val="single" w:sz="4" w:space="0" w:color="auto"/>
            </w:tcBorders>
            <w:shd w:val="clear" w:color="000000" w:fill="BFBFB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4.75</w:t>
            </w:r>
          </w:p>
        </w:tc>
        <w:tc>
          <w:tcPr>
            <w:tcW w:w="77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4.75</w:t>
            </w:r>
          </w:p>
        </w:tc>
        <w:tc>
          <w:tcPr>
            <w:tcW w:w="904"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4.48</w:t>
            </w:r>
          </w:p>
        </w:tc>
        <w:tc>
          <w:tcPr>
            <w:tcW w:w="81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4.17</w:t>
            </w:r>
          </w:p>
        </w:tc>
        <w:tc>
          <w:tcPr>
            <w:tcW w:w="77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4.80</w:t>
            </w:r>
          </w:p>
        </w:tc>
        <w:tc>
          <w:tcPr>
            <w:tcW w:w="936" w:type="dxa"/>
            <w:tcBorders>
              <w:top w:val="nil"/>
              <w:left w:val="nil"/>
              <w:bottom w:val="single" w:sz="4" w:space="0" w:color="auto"/>
              <w:right w:val="single" w:sz="4" w:space="0" w:color="auto"/>
            </w:tcBorders>
            <w:shd w:val="clear" w:color="000000" w:fill="BFBFB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5.00</w:t>
            </w:r>
          </w:p>
        </w:tc>
        <w:tc>
          <w:tcPr>
            <w:tcW w:w="77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4.38</w:t>
            </w:r>
          </w:p>
        </w:tc>
        <w:tc>
          <w:tcPr>
            <w:tcW w:w="841"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4.38</w:t>
            </w:r>
          </w:p>
        </w:tc>
        <w:tc>
          <w:tcPr>
            <w:tcW w:w="909"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4.40</w:t>
            </w:r>
          </w:p>
        </w:tc>
        <w:tc>
          <w:tcPr>
            <w:tcW w:w="77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3.71</w:t>
            </w:r>
          </w:p>
        </w:tc>
        <w:tc>
          <w:tcPr>
            <w:tcW w:w="794" w:type="dxa"/>
            <w:tcBorders>
              <w:top w:val="nil"/>
              <w:left w:val="nil"/>
              <w:bottom w:val="single" w:sz="4" w:space="0" w:color="auto"/>
              <w:right w:val="nil"/>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773" w:type="dxa"/>
            <w:tcBorders>
              <w:top w:val="nil"/>
              <w:left w:val="single" w:sz="4" w:space="0" w:color="auto"/>
              <w:bottom w:val="single" w:sz="4" w:space="0" w:color="auto"/>
              <w:right w:val="single" w:sz="4" w:space="0" w:color="auto"/>
            </w:tcBorders>
            <w:shd w:val="clear" w:color="000000" w:fill="BFBFB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4.67</w:t>
            </w:r>
          </w:p>
        </w:tc>
        <w:tc>
          <w:tcPr>
            <w:tcW w:w="773" w:type="dxa"/>
            <w:tcBorders>
              <w:top w:val="nil"/>
              <w:left w:val="nil"/>
              <w:bottom w:val="single" w:sz="4" w:space="0" w:color="auto"/>
              <w:right w:val="single" w:sz="4" w:space="0" w:color="auto"/>
            </w:tcBorders>
            <w:shd w:val="clear" w:color="000000" w:fill="BFBFB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4.86</w:t>
            </w:r>
          </w:p>
        </w:tc>
      </w:tr>
      <w:tr w:rsidR="00030683" w:rsidRPr="002E64AC" w:rsidTr="00463AD3">
        <w:trPr>
          <w:trHeight w:val="1128"/>
        </w:trPr>
        <w:tc>
          <w:tcPr>
            <w:tcW w:w="440" w:type="dxa"/>
            <w:tcBorders>
              <w:top w:val="nil"/>
              <w:left w:val="single" w:sz="4" w:space="0" w:color="auto"/>
              <w:bottom w:val="single" w:sz="4" w:space="0" w:color="auto"/>
              <w:right w:val="single" w:sz="4" w:space="0" w:color="auto"/>
            </w:tcBorders>
            <w:shd w:val="clear" w:color="000000" w:fill="D9D9D9"/>
            <w:noWrap/>
            <w:hideMark/>
          </w:tcPr>
          <w:p w:rsidR="00B46D71" w:rsidRPr="002E64AC" w:rsidRDefault="00B46D71" w:rsidP="00B46D71">
            <w:pPr>
              <w:widowControl/>
              <w:autoSpaceDE/>
              <w:autoSpaceDN/>
              <w:jc w:val="right"/>
              <w:rPr>
                <w:rFonts w:eastAsia="Times New Roman"/>
                <w:color w:val="000000"/>
              </w:rPr>
            </w:pPr>
            <w:r w:rsidRPr="002E64AC">
              <w:rPr>
                <w:rFonts w:eastAsia="Times New Roman"/>
                <w:color w:val="000000"/>
              </w:rPr>
              <w:t>9</w:t>
            </w:r>
          </w:p>
        </w:tc>
        <w:tc>
          <w:tcPr>
            <w:tcW w:w="3020" w:type="dxa"/>
            <w:tcBorders>
              <w:top w:val="nil"/>
              <w:left w:val="nil"/>
              <w:bottom w:val="single" w:sz="4" w:space="0" w:color="auto"/>
              <w:right w:val="single" w:sz="4" w:space="0" w:color="auto"/>
            </w:tcBorders>
            <w:shd w:val="clear" w:color="000000" w:fill="BFBFBF"/>
            <w:hideMark/>
          </w:tcPr>
          <w:p w:rsidR="00B46D71" w:rsidRPr="002E64AC" w:rsidRDefault="00B46D71" w:rsidP="00B46D71">
            <w:pPr>
              <w:widowControl/>
              <w:autoSpaceDE/>
              <w:autoSpaceDN/>
              <w:rPr>
                <w:rFonts w:eastAsia="Times New Roman"/>
                <w:color w:val="000000"/>
                <w:sz w:val="20"/>
                <w:szCs w:val="20"/>
              </w:rPr>
            </w:pPr>
            <w:r w:rsidRPr="002E64AC">
              <w:rPr>
                <w:rFonts w:eastAsia="Times New Roman"/>
                <w:color w:val="000000"/>
                <w:sz w:val="20"/>
                <w:szCs w:val="20"/>
              </w:rPr>
              <w:t>Staff believe that program participants can make their own life choices regarding things such as where to live, when to work, whom to be friends with, etc.</w:t>
            </w:r>
          </w:p>
        </w:tc>
        <w:tc>
          <w:tcPr>
            <w:tcW w:w="77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4.57</w:t>
            </w:r>
          </w:p>
        </w:tc>
        <w:tc>
          <w:tcPr>
            <w:tcW w:w="81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4.71</w:t>
            </w:r>
          </w:p>
        </w:tc>
        <w:tc>
          <w:tcPr>
            <w:tcW w:w="77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904" w:type="dxa"/>
            <w:tcBorders>
              <w:top w:val="nil"/>
              <w:left w:val="nil"/>
              <w:bottom w:val="single" w:sz="4" w:space="0" w:color="auto"/>
              <w:right w:val="single" w:sz="4" w:space="0" w:color="auto"/>
            </w:tcBorders>
            <w:shd w:val="clear" w:color="000000" w:fill="BFBFBF"/>
            <w:noWrap/>
            <w:hideMark/>
          </w:tcPr>
          <w:p w:rsidR="00B46D71" w:rsidRPr="00463AD3" w:rsidRDefault="007A7949" w:rsidP="00B46D71">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sz w:val="20"/>
                <w:szCs w:val="20"/>
              </w:rPr>
              <w:t>4.58</w:t>
            </w:r>
          </w:p>
        </w:tc>
        <w:tc>
          <w:tcPr>
            <w:tcW w:w="81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3.83</w:t>
            </w:r>
          </w:p>
        </w:tc>
        <w:tc>
          <w:tcPr>
            <w:tcW w:w="77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4.40</w:t>
            </w:r>
          </w:p>
        </w:tc>
        <w:tc>
          <w:tcPr>
            <w:tcW w:w="936"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5.00</w:t>
            </w:r>
          </w:p>
        </w:tc>
        <w:tc>
          <w:tcPr>
            <w:tcW w:w="77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4.47</w:t>
            </w:r>
          </w:p>
        </w:tc>
        <w:tc>
          <w:tcPr>
            <w:tcW w:w="841" w:type="dxa"/>
            <w:tcBorders>
              <w:top w:val="nil"/>
              <w:left w:val="nil"/>
              <w:bottom w:val="single" w:sz="4" w:space="0" w:color="auto"/>
              <w:right w:val="single" w:sz="4" w:space="0" w:color="auto"/>
            </w:tcBorders>
            <w:shd w:val="clear" w:color="000000" w:fill="BFBFB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4.62</w:t>
            </w:r>
          </w:p>
        </w:tc>
        <w:tc>
          <w:tcPr>
            <w:tcW w:w="909"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770"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4.29</w:t>
            </w:r>
          </w:p>
        </w:tc>
        <w:tc>
          <w:tcPr>
            <w:tcW w:w="794" w:type="dxa"/>
            <w:tcBorders>
              <w:top w:val="nil"/>
              <w:left w:val="nil"/>
              <w:bottom w:val="single" w:sz="4" w:space="0" w:color="auto"/>
              <w:right w:val="nil"/>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773" w:type="dxa"/>
            <w:tcBorders>
              <w:top w:val="nil"/>
              <w:left w:val="single" w:sz="4" w:space="0" w:color="auto"/>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4.58</w:t>
            </w:r>
          </w:p>
        </w:tc>
        <w:tc>
          <w:tcPr>
            <w:tcW w:w="773" w:type="dxa"/>
            <w:tcBorders>
              <w:top w:val="nil"/>
              <w:left w:val="nil"/>
              <w:bottom w:val="single" w:sz="4" w:space="0" w:color="auto"/>
              <w:right w:val="single" w:sz="4" w:space="0" w:color="auto"/>
            </w:tcBorders>
            <w:shd w:val="clear" w:color="000000" w:fill="BFBFB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4.69</w:t>
            </w:r>
          </w:p>
        </w:tc>
      </w:tr>
      <w:tr w:rsidR="00030683" w:rsidRPr="002E64AC" w:rsidTr="00463AD3">
        <w:trPr>
          <w:trHeight w:val="924"/>
        </w:trPr>
        <w:tc>
          <w:tcPr>
            <w:tcW w:w="440" w:type="dxa"/>
            <w:tcBorders>
              <w:top w:val="nil"/>
              <w:left w:val="single" w:sz="4" w:space="0" w:color="auto"/>
              <w:bottom w:val="single" w:sz="4" w:space="0" w:color="auto"/>
              <w:right w:val="single" w:sz="4" w:space="0" w:color="auto"/>
            </w:tcBorders>
            <w:shd w:val="clear" w:color="000000" w:fill="D9D9D9"/>
            <w:noWrap/>
            <w:hideMark/>
          </w:tcPr>
          <w:p w:rsidR="00B46D71" w:rsidRPr="002E64AC" w:rsidRDefault="00B46D71" w:rsidP="00B46D71">
            <w:pPr>
              <w:widowControl/>
              <w:autoSpaceDE/>
              <w:autoSpaceDN/>
              <w:jc w:val="right"/>
              <w:rPr>
                <w:rFonts w:eastAsia="Times New Roman"/>
                <w:color w:val="000000"/>
              </w:rPr>
            </w:pPr>
            <w:r w:rsidRPr="002E64AC">
              <w:rPr>
                <w:rFonts w:eastAsia="Times New Roman"/>
                <w:color w:val="000000"/>
              </w:rPr>
              <w:t>10</w:t>
            </w:r>
          </w:p>
        </w:tc>
        <w:tc>
          <w:tcPr>
            <w:tcW w:w="3020" w:type="dxa"/>
            <w:tcBorders>
              <w:top w:val="nil"/>
              <w:left w:val="nil"/>
              <w:bottom w:val="single" w:sz="4" w:space="0" w:color="auto"/>
              <w:right w:val="single" w:sz="4" w:space="0" w:color="auto"/>
            </w:tcBorders>
            <w:shd w:val="clear" w:color="auto" w:fill="00CCFF"/>
            <w:hideMark/>
          </w:tcPr>
          <w:p w:rsidR="00B46D71" w:rsidRPr="002E64AC" w:rsidRDefault="00B46D71" w:rsidP="00B46D71">
            <w:pPr>
              <w:widowControl/>
              <w:autoSpaceDE/>
              <w:autoSpaceDN/>
              <w:rPr>
                <w:rFonts w:eastAsia="Times New Roman"/>
                <w:color w:val="000000"/>
                <w:sz w:val="20"/>
                <w:szCs w:val="20"/>
              </w:rPr>
            </w:pPr>
            <w:r w:rsidRPr="002E64AC">
              <w:rPr>
                <w:rFonts w:eastAsia="Times New Roman"/>
                <w:color w:val="000000"/>
                <w:sz w:val="20"/>
                <w:szCs w:val="20"/>
              </w:rPr>
              <w:t>Staff listen to and respect the decisions that program participants make about their treatment and care.</w:t>
            </w:r>
          </w:p>
        </w:tc>
        <w:tc>
          <w:tcPr>
            <w:tcW w:w="770" w:type="dxa"/>
            <w:tcBorders>
              <w:top w:val="nil"/>
              <w:left w:val="nil"/>
              <w:bottom w:val="single" w:sz="4" w:space="0" w:color="auto"/>
              <w:right w:val="single" w:sz="4" w:space="0" w:color="auto"/>
            </w:tcBorders>
            <w:shd w:val="clear" w:color="auto" w:fill="00CCFF"/>
            <w:noWrap/>
            <w:hideMark/>
          </w:tcPr>
          <w:p w:rsidR="00B46D71" w:rsidRPr="00463AD3" w:rsidRDefault="00B46D71" w:rsidP="00B46D71">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4.57</w:t>
            </w:r>
          </w:p>
        </w:tc>
        <w:tc>
          <w:tcPr>
            <w:tcW w:w="810" w:type="dxa"/>
            <w:tcBorders>
              <w:top w:val="nil"/>
              <w:left w:val="nil"/>
              <w:bottom w:val="single" w:sz="4" w:space="0" w:color="auto"/>
              <w:right w:val="single" w:sz="4" w:space="0" w:color="auto"/>
            </w:tcBorders>
            <w:shd w:val="clear" w:color="auto" w:fill="00CCF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4.57</w:t>
            </w:r>
          </w:p>
        </w:tc>
        <w:tc>
          <w:tcPr>
            <w:tcW w:w="770" w:type="dxa"/>
            <w:tcBorders>
              <w:top w:val="nil"/>
              <w:left w:val="nil"/>
              <w:bottom w:val="single" w:sz="4" w:space="0" w:color="auto"/>
              <w:right w:val="single" w:sz="4" w:space="0" w:color="auto"/>
            </w:tcBorders>
            <w:shd w:val="clear" w:color="auto" w:fill="00CCF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4.75</w:t>
            </w:r>
          </w:p>
        </w:tc>
        <w:tc>
          <w:tcPr>
            <w:tcW w:w="904" w:type="dxa"/>
            <w:tcBorders>
              <w:top w:val="nil"/>
              <w:left w:val="nil"/>
              <w:bottom w:val="single" w:sz="4" w:space="0" w:color="auto"/>
              <w:right w:val="single" w:sz="4" w:space="0" w:color="auto"/>
            </w:tcBorders>
            <w:shd w:val="clear" w:color="auto" w:fill="00CCFF"/>
            <w:noWrap/>
            <w:hideMark/>
          </w:tcPr>
          <w:p w:rsidR="00B46D71" w:rsidRPr="00463AD3" w:rsidRDefault="007A7949" w:rsidP="00B46D71">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sz w:val="20"/>
                <w:szCs w:val="20"/>
              </w:rPr>
              <w:t>4.60</w:t>
            </w:r>
          </w:p>
        </w:tc>
        <w:tc>
          <w:tcPr>
            <w:tcW w:w="810" w:type="dxa"/>
            <w:tcBorders>
              <w:top w:val="nil"/>
              <w:left w:val="nil"/>
              <w:bottom w:val="single" w:sz="4" w:space="0" w:color="auto"/>
              <w:right w:val="single" w:sz="4" w:space="0" w:color="auto"/>
            </w:tcBorders>
            <w:shd w:val="clear" w:color="auto" w:fill="00CCF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4.17</w:t>
            </w:r>
          </w:p>
        </w:tc>
        <w:tc>
          <w:tcPr>
            <w:tcW w:w="770" w:type="dxa"/>
            <w:tcBorders>
              <w:top w:val="nil"/>
              <w:left w:val="nil"/>
              <w:bottom w:val="single" w:sz="4" w:space="0" w:color="auto"/>
              <w:right w:val="single" w:sz="4" w:space="0" w:color="auto"/>
            </w:tcBorders>
            <w:shd w:val="clear" w:color="auto" w:fill="00CCF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4.60</w:t>
            </w:r>
          </w:p>
        </w:tc>
        <w:tc>
          <w:tcPr>
            <w:tcW w:w="936" w:type="dxa"/>
            <w:tcBorders>
              <w:top w:val="nil"/>
              <w:left w:val="nil"/>
              <w:bottom w:val="single" w:sz="4" w:space="0" w:color="auto"/>
              <w:right w:val="single" w:sz="4" w:space="0" w:color="auto"/>
            </w:tcBorders>
            <w:shd w:val="clear" w:color="auto" w:fill="00CCF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5.00</w:t>
            </w:r>
          </w:p>
        </w:tc>
        <w:tc>
          <w:tcPr>
            <w:tcW w:w="770" w:type="dxa"/>
            <w:tcBorders>
              <w:top w:val="nil"/>
              <w:left w:val="nil"/>
              <w:bottom w:val="single" w:sz="4" w:space="0" w:color="auto"/>
              <w:right w:val="single" w:sz="4" w:space="0" w:color="auto"/>
            </w:tcBorders>
            <w:shd w:val="clear" w:color="auto" w:fill="00CCF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4.41</w:t>
            </w:r>
          </w:p>
        </w:tc>
        <w:tc>
          <w:tcPr>
            <w:tcW w:w="841" w:type="dxa"/>
            <w:tcBorders>
              <w:top w:val="nil"/>
              <w:left w:val="nil"/>
              <w:bottom w:val="single" w:sz="4" w:space="0" w:color="auto"/>
              <w:right w:val="single" w:sz="4" w:space="0" w:color="auto"/>
            </w:tcBorders>
            <w:shd w:val="clear" w:color="auto" w:fill="00CCFF"/>
            <w:noWrap/>
            <w:hideMark/>
          </w:tcPr>
          <w:p w:rsidR="00B46D71" w:rsidRPr="00463AD3" w:rsidRDefault="007A7949" w:rsidP="00B46D71">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00B46D71" w:rsidRPr="00463AD3">
              <w:rPr>
                <w:rFonts w:asciiTheme="minorHAnsi" w:eastAsia="Times New Roman" w:hAnsiTheme="minorHAnsi" w:cstheme="minorHAnsi"/>
                <w:bCs/>
                <w:iCs/>
                <w:sz w:val="20"/>
                <w:szCs w:val="20"/>
              </w:rPr>
              <w:t>4.62</w:t>
            </w:r>
          </w:p>
        </w:tc>
        <w:tc>
          <w:tcPr>
            <w:tcW w:w="909" w:type="dxa"/>
            <w:tcBorders>
              <w:top w:val="nil"/>
              <w:left w:val="nil"/>
              <w:bottom w:val="single" w:sz="4" w:space="0" w:color="auto"/>
              <w:right w:val="single" w:sz="4" w:space="0" w:color="auto"/>
            </w:tcBorders>
            <w:shd w:val="clear" w:color="auto" w:fill="00CCF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770" w:type="dxa"/>
            <w:tcBorders>
              <w:top w:val="nil"/>
              <w:left w:val="nil"/>
              <w:bottom w:val="single" w:sz="4" w:space="0" w:color="auto"/>
              <w:right w:val="single" w:sz="4" w:space="0" w:color="auto"/>
            </w:tcBorders>
            <w:shd w:val="clear" w:color="auto" w:fill="00CCF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3.71</w:t>
            </w:r>
          </w:p>
        </w:tc>
        <w:tc>
          <w:tcPr>
            <w:tcW w:w="794" w:type="dxa"/>
            <w:tcBorders>
              <w:top w:val="nil"/>
              <w:left w:val="nil"/>
              <w:bottom w:val="single" w:sz="4" w:space="0" w:color="auto"/>
              <w:right w:val="nil"/>
            </w:tcBorders>
            <w:shd w:val="clear" w:color="auto" w:fill="00CCF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5.00</w:t>
            </w:r>
          </w:p>
        </w:tc>
        <w:tc>
          <w:tcPr>
            <w:tcW w:w="773" w:type="dxa"/>
            <w:tcBorders>
              <w:top w:val="nil"/>
              <w:left w:val="single" w:sz="4" w:space="0" w:color="auto"/>
              <w:bottom w:val="single" w:sz="4" w:space="0" w:color="auto"/>
              <w:right w:val="single" w:sz="4" w:space="0" w:color="auto"/>
            </w:tcBorders>
            <w:shd w:val="clear" w:color="auto" w:fill="00CCF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4.53</w:t>
            </w:r>
          </w:p>
        </w:tc>
        <w:tc>
          <w:tcPr>
            <w:tcW w:w="773" w:type="dxa"/>
            <w:tcBorders>
              <w:top w:val="nil"/>
              <w:left w:val="nil"/>
              <w:bottom w:val="single" w:sz="4" w:space="0" w:color="auto"/>
              <w:right w:val="single" w:sz="4" w:space="0" w:color="auto"/>
            </w:tcBorders>
            <w:shd w:val="clear" w:color="auto" w:fill="00CCFF"/>
            <w:noWrap/>
            <w:hideMark/>
          </w:tcPr>
          <w:p w:rsidR="00B46D71" w:rsidRPr="00463AD3" w:rsidRDefault="00B46D71" w:rsidP="00B46D71">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4.76</w:t>
            </w:r>
          </w:p>
        </w:tc>
      </w:tr>
    </w:tbl>
    <w:p w:rsidR="00463AD3" w:rsidRDefault="00463AD3"/>
    <w:p w:rsidR="00463AD3" w:rsidRDefault="00463AD3"/>
    <w:p w:rsidR="00463AD3" w:rsidRDefault="00463AD3">
      <w:r>
        <w:rPr>
          <w:rFonts w:eastAsia="Times New Roman"/>
          <w:noProof/>
          <w:color w:val="000000"/>
        </w:rPr>
        <w:pict>
          <v:shape id="_x0000_s3475" type="#_x0000_t202" style="position:absolute;margin-left:759pt;margin-top:.95pt;width:28.2pt;height:84pt;z-index:-503315968" strokecolor="white [3212]">
            <v:textbox style="layout-flow:vertical">
              <w:txbxContent>
                <w:p w:rsidR="00463AD3" w:rsidRDefault="00463AD3" w:rsidP="00463AD3">
                  <w:r>
                    <w:t>Attachment 1</w:t>
                  </w:r>
                </w:p>
              </w:txbxContent>
            </v:textbox>
          </v:shape>
        </w:pict>
      </w:r>
    </w:p>
    <w:p w:rsidR="00463AD3" w:rsidRDefault="00463AD3"/>
    <w:p w:rsidR="00463AD3" w:rsidRDefault="00463AD3"/>
    <w:tbl>
      <w:tblPr>
        <w:tblW w:w="14860" w:type="dxa"/>
        <w:tblInd w:w="738" w:type="dxa"/>
        <w:tblLook w:val="04A0" w:firstRow="1" w:lastRow="0" w:firstColumn="1" w:lastColumn="0" w:noHBand="0" w:noVBand="1"/>
      </w:tblPr>
      <w:tblGrid>
        <w:gridCol w:w="440"/>
        <w:gridCol w:w="3020"/>
        <w:gridCol w:w="770"/>
        <w:gridCol w:w="810"/>
        <w:gridCol w:w="770"/>
        <w:gridCol w:w="904"/>
        <w:gridCol w:w="810"/>
        <w:gridCol w:w="770"/>
        <w:gridCol w:w="936"/>
        <w:gridCol w:w="770"/>
        <w:gridCol w:w="841"/>
        <w:gridCol w:w="909"/>
        <w:gridCol w:w="770"/>
        <w:gridCol w:w="794"/>
        <w:gridCol w:w="773"/>
        <w:gridCol w:w="773"/>
      </w:tblGrid>
      <w:tr w:rsidR="00463AD3" w:rsidRPr="002E64AC" w:rsidTr="00463AD3">
        <w:trPr>
          <w:trHeight w:val="809"/>
        </w:trPr>
        <w:tc>
          <w:tcPr>
            <w:tcW w:w="440" w:type="dxa"/>
            <w:tcBorders>
              <w:top w:val="single" w:sz="4" w:space="0" w:color="auto"/>
              <w:left w:val="single" w:sz="4" w:space="0" w:color="auto"/>
              <w:bottom w:val="single" w:sz="4" w:space="0" w:color="auto"/>
              <w:right w:val="nil"/>
            </w:tcBorders>
            <w:shd w:val="clear" w:color="auto" w:fill="auto"/>
            <w:noWrap/>
            <w:vAlign w:val="bottom"/>
          </w:tcPr>
          <w:p w:rsidR="00463AD3" w:rsidRPr="002E64AC" w:rsidRDefault="00463AD3" w:rsidP="00463AD3">
            <w:pPr>
              <w:widowControl/>
              <w:autoSpaceDE/>
              <w:autoSpaceDN/>
              <w:rPr>
                <w:rFonts w:ascii="Times New Roman" w:eastAsia="Times New Roman" w:hAnsi="Times New Roman" w:cs="Times New Roman"/>
                <w:sz w:val="24"/>
                <w:szCs w:val="24"/>
              </w:rPr>
            </w:pPr>
          </w:p>
        </w:tc>
        <w:tc>
          <w:tcPr>
            <w:tcW w:w="3020" w:type="dxa"/>
            <w:tcBorders>
              <w:top w:val="single" w:sz="4" w:space="0" w:color="auto"/>
              <w:left w:val="single" w:sz="4" w:space="0" w:color="auto"/>
              <w:bottom w:val="single" w:sz="4" w:space="0" w:color="auto"/>
              <w:right w:val="single" w:sz="4" w:space="0" w:color="auto"/>
            </w:tcBorders>
            <w:shd w:val="clear" w:color="000000" w:fill="FFFFFF"/>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RSA-R Administrators Version</w:t>
            </w:r>
          </w:p>
        </w:tc>
        <w:tc>
          <w:tcPr>
            <w:tcW w:w="770"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MSHN</w:t>
            </w:r>
          </w:p>
        </w:tc>
        <w:tc>
          <w:tcPr>
            <w:tcW w:w="810"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BABH</w:t>
            </w:r>
          </w:p>
        </w:tc>
        <w:tc>
          <w:tcPr>
            <w:tcW w:w="770"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CEI</w:t>
            </w:r>
          </w:p>
        </w:tc>
        <w:tc>
          <w:tcPr>
            <w:tcW w:w="904"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CMCMH</w:t>
            </w:r>
          </w:p>
        </w:tc>
        <w:tc>
          <w:tcPr>
            <w:tcW w:w="810"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GIHN</w:t>
            </w:r>
          </w:p>
        </w:tc>
        <w:tc>
          <w:tcPr>
            <w:tcW w:w="770"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HBH</w:t>
            </w:r>
          </w:p>
        </w:tc>
        <w:tc>
          <w:tcPr>
            <w:tcW w:w="936"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Lifeways</w:t>
            </w:r>
          </w:p>
        </w:tc>
        <w:tc>
          <w:tcPr>
            <w:tcW w:w="770"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MCN</w:t>
            </w:r>
          </w:p>
        </w:tc>
        <w:tc>
          <w:tcPr>
            <w:tcW w:w="841"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NCMH</w:t>
            </w:r>
          </w:p>
        </w:tc>
        <w:tc>
          <w:tcPr>
            <w:tcW w:w="909"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Saginaw</w:t>
            </w:r>
          </w:p>
        </w:tc>
        <w:tc>
          <w:tcPr>
            <w:tcW w:w="770"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SHW</w:t>
            </w:r>
          </w:p>
        </w:tc>
        <w:tc>
          <w:tcPr>
            <w:tcW w:w="794" w:type="dxa"/>
            <w:tcBorders>
              <w:top w:val="single" w:sz="4" w:space="0" w:color="auto"/>
              <w:left w:val="nil"/>
              <w:bottom w:val="single" w:sz="4" w:space="0" w:color="auto"/>
              <w:right w:val="nil"/>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TBHS</w:t>
            </w:r>
          </w:p>
        </w:tc>
        <w:tc>
          <w:tcPr>
            <w:tcW w:w="773" w:type="dxa"/>
            <w:tcBorders>
              <w:top w:val="single" w:sz="4" w:space="0" w:color="auto"/>
              <w:left w:val="single" w:sz="4" w:space="0" w:color="auto"/>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sz w:val="20"/>
                <w:szCs w:val="20"/>
              </w:rPr>
            </w:pPr>
            <w:r w:rsidRPr="002E64AC">
              <w:rPr>
                <w:rFonts w:eastAsia="Times New Roman"/>
                <w:b/>
                <w:bCs/>
                <w:sz w:val="20"/>
                <w:szCs w:val="20"/>
              </w:rPr>
              <w:t>The Right Door</w:t>
            </w:r>
          </w:p>
        </w:tc>
        <w:tc>
          <w:tcPr>
            <w:tcW w:w="773"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SUD</w:t>
            </w:r>
          </w:p>
        </w:tc>
      </w:tr>
      <w:tr w:rsidR="00463AD3" w:rsidRPr="002E64AC" w:rsidTr="00463AD3">
        <w:trPr>
          <w:trHeight w:val="1344"/>
        </w:trPr>
        <w:tc>
          <w:tcPr>
            <w:tcW w:w="440" w:type="dxa"/>
            <w:tcBorders>
              <w:top w:val="single" w:sz="4" w:space="0" w:color="auto"/>
              <w:left w:val="single" w:sz="4" w:space="0" w:color="auto"/>
              <w:bottom w:val="single" w:sz="4" w:space="0" w:color="auto"/>
              <w:right w:val="single" w:sz="4" w:space="0" w:color="auto"/>
            </w:tcBorders>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16</w:t>
            </w:r>
          </w:p>
        </w:tc>
        <w:tc>
          <w:tcPr>
            <w:tcW w:w="3020" w:type="dxa"/>
            <w:tcBorders>
              <w:top w:val="single" w:sz="4" w:space="0" w:color="auto"/>
              <w:left w:val="nil"/>
              <w:bottom w:val="single" w:sz="4" w:space="0" w:color="auto"/>
              <w:right w:val="single" w:sz="4" w:space="0" w:color="auto"/>
            </w:tcBorders>
            <w:shd w:val="clear" w:color="000000" w:fill="BFBFBF"/>
            <w:hideMark/>
          </w:tcPr>
          <w:p w:rsidR="00463AD3" w:rsidRPr="002E64AC" w:rsidRDefault="00463AD3" w:rsidP="00463AD3">
            <w:pPr>
              <w:widowControl/>
              <w:autoSpaceDE/>
              <w:autoSpaceDN/>
              <w:rPr>
                <w:rFonts w:eastAsia="Times New Roman"/>
                <w:color w:val="000000"/>
                <w:sz w:val="20"/>
                <w:szCs w:val="20"/>
              </w:rPr>
            </w:pPr>
            <w:r w:rsidRPr="002E64AC">
              <w:rPr>
                <w:rFonts w:eastAsia="Times New Roman"/>
                <w:color w:val="000000"/>
                <w:sz w:val="20"/>
                <w:szCs w:val="20"/>
              </w:rPr>
              <w:t>Staff help program participants to develop and plan for life goals beyond managing symptoms or staying stable (e.g., employment, education, physical fitness, connecting with family and friends, hobbies).</w:t>
            </w:r>
          </w:p>
        </w:tc>
        <w:tc>
          <w:tcPr>
            <w:tcW w:w="770" w:type="dxa"/>
            <w:tcBorders>
              <w:top w:val="single" w:sz="4" w:space="0" w:color="auto"/>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4.55</w:t>
            </w:r>
          </w:p>
        </w:tc>
        <w:tc>
          <w:tcPr>
            <w:tcW w:w="810" w:type="dxa"/>
            <w:tcBorders>
              <w:top w:val="single" w:sz="4" w:space="0" w:color="auto"/>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4.73</w:t>
            </w:r>
          </w:p>
        </w:tc>
        <w:tc>
          <w:tcPr>
            <w:tcW w:w="770" w:type="dxa"/>
            <w:tcBorders>
              <w:top w:val="single" w:sz="4" w:space="0" w:color="auto"/>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4.75</w:t>
            </w:r>
          </w:p>
        </w:tc>
        <w:tc>
          <w:tcPr>
            <w:tcW w:w="904" w:type="dxa"/>
            <w:tcBorders>
              <w:top w:val="single" w:sz="4" w:space="0" w:color="auto"/>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4.38</w:t>
            </w:r>
          </w:p>
        </w:tc>
        <w:tc>
          <w:tcPr>
            <w:tcW w:w="810" w:type="dxa"/>
            <w:tcBorders>
              <w:top w:val="single" w:sz="4" w:space="0" w:color="auto"/>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Pr="00463AD3">
              <w:rPr>
                <w:rFonts w:asciiTheme="minorHAnsi" w:eastAsia="Times New Roman" w:hAnsiTheme="minorHAnsi" w:cstheme="minorHAnsi"/>
                <w:bCs/>
                <w:iCs/>
                <w:sz w:val="20"/>
                <w:szCs w:val="20"/>
              </w:rPr>
              <w:t>4.33</w:t>
            </w:r>
          </w:p>
        </w:tc>
        <w:tc>
          <w:tcPr>
            <w:tcW w:w="770" w:type="dxa"/>
            <w:tcBorders>
              <w:top w:val="single" w:sz="4" w:space="0" w:color="auto"/>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Pr="00463AD3">
              <w:rPr>
                <w:rFonts w:asciiTheme="minorHAnsi" w:eastAsia="Times New Roman" w:hAnsiTheme="minorHAnsi" w:cstheme="minorHAnsi"/>
                <w:bCs/>
                <w:iCs/>
                <w:sz w:val="20"/>
                <w:szCs w:val="20"/>
              </w:rPr>
              <w:t>4.80</w:t>
            </w:r>
          </w:p>
        </w:tc>
        <w:tc>
          <w:tcPr>
            <w:tcW w:w="936" w:type="dxa"/>
            <w:tcBorders>
              <w:top w:val="single" w:sz="4" w:space="0" w:color="auto"/>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770" w:type="dxa"/>
            <w:tcBorders>
              <w:top w:val="single" w:sz="4" w:space="0" w:color="auto"/>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4.35</w:t>
            </w:r>
          </w:p>
        </w:tc>
        <w:tc>
          <w:tcPr>
            <w:tcW w:w="841" w:type="dxa"/>
            <w:tcBorders>
              <w:top w:val="single" w:sz="4" w:space="0" w:color="auto"/>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4.62</w:t>
            </w:r>
          </w:p>
        </w:tc>
        <w:tc>
          <w:tcPr>
            <w:tcW w:w="909" w:type="dxa"/>
            <w:tcBorders>
              <w:top w:val="single" w:sz="4" w:space="0" w:color="auto"/>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4.45</w:t>
            </w:r>
          </w:p>
        </w:tc>
        <w:tc>
          <w:tcPr>
            <w:tcW w:w="770" w:type="dxa"/>
            <w:tcBorders>
              <w:top w:val="single" w:sz="4" w:space="0" w:color="auto"/>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4.14</w:t>
            </w:r>
          </w:p>
        </w:tc>
        <w:tc>
          <w:tcPr>
            <w:tcW w:w="794" w:type="dxa"/>
            <w:tcBorders>
              <w:top w:val="single" w:sz="4" w:space="0" w:color="auto"/>
              <w:left w:val="nil"/>
              <w:bottom w:val="single" w:sz="4" w:space="0" w:color="auto"/>
              <w:right w:val="nil"/>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5.00</w:t>
            </w:r>
          </w:p>
        </w:tc>
        <w:tc>
          <w:tcPr>
            <w:tcW w:w="773" w:type="dxa"/>
            <w:tcBorders>
              <w:top w:val="single" w:sz="4" w:space="0" w:color="auto"/>
              <w:left w:val="single" w:sz="4" w:space="0" w:color="auto"/>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4.53</w:t>
            </w:r>
          </w:p>
        </w:tc>
        <w:tc>
          <w:tcPr>
            <w:tcW w:w="773" w:type="dxa"/>
            <w:tcBorders>
              <w:top w:val="single" w:sz="4" w:space="0" w:color="auto"/>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4.70</w:t>
            </w:r>
          </w:p>
        </w:tc>
      </w:tr>
      <w:tr w:rsidR="00463AD3" w:rsidRPr="002E64AC" w:rsidTr="00463AD3">
        <w:trPr>
          <w:trHeight w:val="630"/>
        </w:trPr>
        <w:tc>
          <w:tcPr>
            <w:tcW w:w="440" w:type="dxa"/>
            <w:tcBorders>
              <w:top w:val="nil"/>
              <w:left w:val="single" w:sz="4" w:space="0" w:color="auto"/>
              <w:bottom w:val="single" w:sz="4" w:space="0" w:color="auto"/>
              <w:right w:val="single" w:sz="4" w:space="0" w:color="auto"/>
            </w:tcBorders>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27</w:t>
            </w:r>
          </w:p>
        </w:tc>
        <w:tc>
          <w:tcPr>
            <w:tcW w:w="3020" w:type="dxa"/>
            <w:tcBorders>
              <w:top w:val="nil"/>
              <w:left w:val="nil"/>
              <w:bottom w:val="single" w:sz="4" w:space="0" w:color="auto"/>
              <w:right w:val="single" w:sz="4" w:space="0" w:color="auto"/>
            </w:tcBorders>
            <w:shd w:val="clear" w:color="auto" w:fill="00CCFF"/>
            <w:hideMark/>
          </w:tcPr>
          <w:p w:rsidR="00463AD3" w:rsidRPr="002E64AC" w:rsidRDefault="00463AD3" w:rsidP="00463AD3">
            <w:pPr>
              <w:widowControl/>
              <w:autoSpaceDE/>
              <w:autoSpaceDN/>
              <w:rPr>
                <w:rFonts w:eastAsia="Times New Roman"/>
                <w:color w:val="000000"/>
                <w:sz w:val="20"/>
                <w:szCs w:val="20"/>
              </w:rPr>
            </w:pPr>
            <w:r w:rsidRPr="002E64AC">
              <w:rPr>
                <w:rFonts w:eastAsia="Times New Roman"/>
                <w:color w:val="000000"/>
                <w:sz w:val="20"/>
                <w:szCs w:val="20"/>
              </w:rPr>
              <w:t>Progress made towards an individual’s own personal goals is tracked regularly</w:t>
            </w:r>
          </w:p>
        </w:tc>
        <w:tc>
          <w:tcPr>
            <w:tcW w:w="770"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4.50</w:t>
            </w:r>
          </w:p>
        </w:tc>
        <w:tc>
          <w:tcPr>
            <w:tcW w:w="810"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Pr="00463AD3">
              <w:rPr>
                <w:rFonts w:asciiTheme="minorHAnsi" w:eastAsia="Times New Roman" w:hAnsiTheme="minorHAnsi" w:cstheme="minorHAnsi"/>
                <w:bCs/>
                <w:iCs/>
                <w:sz w:val="20"/>
                <w:szCs w:val="20"/>
              </w:rPr>
              <w:t>4.78</w:t>
            </w:r>
          </w:p>
        </w:tc>
        <w:tc>
          <w:tcPr>
            <w:tcW w:w="770"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Pr="00463AD3">
              <w:rPr>
                <w:rFonts w:asciiTheme="minorHAnsi" w:eastAsia="Times New Roman" w:hAnsiTheme="minorHAnsi" w:cstheme="minorHAnsi"/>
                <w:bCs/>
                <w:iCs/>
                <w:sz w:val="20"/>
                <w:szCs w:val="20"/>
              </w:rPr>
              <w:t>5.00</w:t>
            </w:r>
          </w:p>
        </w:tc>
        <w:tc>
          <w:tcPr>
            <w:tcW w:w="904"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4.23</w:t>
            </w:r>
          </w:p>
        </w:tc>
        <w:tc>
          <w:tcPr>
            <w:tcW w:w="810"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3.83</w:t>
            </w:r>
          </w:p>
        </w:tc>
        <w:tc>
          <w:tcPr>
            <w:tcW w:w="770"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4.40</w:t>
            </w:r>
          </w:p>
        </w:tc>
        <w:tc>
          <w:tcPr>
            <w:tcW w:w="936"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5.00</w:t>
            </w:r>
          </w:p>
        </w:tc>
        <w:tc>
          <w:tcPr>
            <w:tcW w:w="770"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4.57</w:t>
            </w:r>
          </w:p>
        </w:tc>
        <w:tc>
          <w:tcPr>
            <w:tcW w:w="841"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4.15</w:t>
            </w:r>
          </w:p>
        </w:tc>
        <w:tc>
          <w:tcPr>
            <w:tcW w:w="909"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Pr="00463AD3">
              <w:rPr>
                <w:rFonts w:asciiTheme="minorHAnsi" w:eastAsia="Times New Roman" w:hAnsiTheme="minorHAnsi" w:cstheme="minorHAnsi"/>
                <w:bCs/>
                <w:iCs/>
                <w:sz w:val="20"/>
                <w:szCs w:val="20"/>
              </w:rPr>
              <w:t>4.60</w:t>
            </w:r>
          </w:p>
        </w:tc>
        <w:tc>
          <w:tcPr>
            <w:tcW w:w="770"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3.86</w:t>
            </w:r>
          </w:p>
        </w:tc>
        <w:tc>
          <w:tcPr>
            <w:tcW w:w="794" w:type="dxa"/>
            <w:tcBorders>
              <w:top w:val="nil"/>
              <w:left w:val="nil"/>
              <w:bottom w:val="single" w:sz="4" w:space="0" w:color="auto"/>
              <w:right w:val="nil"/>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5.00</w:t>
            </w:r>
          </w:p>
        </w:tc>
        <w:tc>
          <w:tcPr>
            <w:tcW w:w="773" w:type="dxa"/>
            <w:tcBorders>
              <w:top w:val="nil"/>
              <w:left w:val="single" w:sz="4" w:space="0" w:color="auto"/>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4.38</w:t>
            </w:r>
          </w:p>
        </w:tc>
        <w:tc>
          <w:tcPr>
            <w:tcW w:w="773"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4.67</w:t>
            </w:r>
          </w:p>
        </w:tc>
      </w:tr>
      <w:tr w:rsidR="00463AD3" w:rsidRPr="002E64AC" w:rsidTr="00463AD3">
        <w:trPr>
          <w:trHeight w:val="915"/>
        </w:trPr>
        <w:tc>
          <w:tcPr>
            <w:tcW w:w="440" w:type="dxa"/>
            <w:tcBorders>
              <w:top w:val="nil"/>
              <w:left w:val="single" w:sz="4" w:space="0" w:color="auto"/>
              <w:bottom w:val="single" w:sz="4" w:space="0" w:color="auto"/>
              <w:right w:val="single" w:sz="4" w:space="0" w:color="auto"/>
            </w:tcBorders>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2</w:t>
            </w:r>
          </w:p>
        </w:tc>
        <w:tc>
          <w:tcPr>
            <w:tcW w:w="3020" w:type="dxa"/>
            <w:tcBorders>
              <w:top w:val="nil"/>
              <w:left w:val="nil"/>
              <w:bottom w:val="single" w:sz="4" w:space="0" w:color="auto"/>
              <w:right w:val="single" w:sz="4" w:space="0" w:color="auto"/>
            </w:tcBorders>
            <w:shd w:val="clear" w:color="000000" w:fill="FF99FF"/>
            <w:hideMark/>
          </w:tcPr>
          <w:p w:rsidR="00463AD3" w:rsidRPr="002E64AC" w:rsidRDefault="00463AD3" w:rsidP="00463AD3">
            <w:pPr>
              <w:widowControl/>
              <w:autoSpaceDE/>
              <w:autoSpaceDN/>
              <w:rPr>
                <w:rFonts w:eastAsia="Times New Roman"/>
                <w:color w:val="000000"/>
                <w:sz w:val="20"/>
                <w:szCs w:val="20"/>
              </w:rPr>
            </w:pPr>
            <w:r w:rsidRPr="002E64AC">
              <w:rPr>
                <w:rFonts w:eastAsia="Times New Roman"/>
                <w:color w:val="000000"/>
                <w:sz w:val="20"/>
                <w:szCs w:val="20"/>
              </w:rPr>
              <w:t>This program/agency offers an inviting and dignified physical environment (e.g., the lobby, waiting rooms, etc.).</w:t>
            </w:r>
          </w:p>
        </w:tc>
        <w:tc>
          <w:tcPr>
            <w:tcW w:w="770" w:type="dxa"/>
            <w:tcBorders>
              <w:top w:val="nil"/>
              <w:left w:val="nil"/>
              <w:bottom w:val="single" w:sz="4" w:space="0" w:color="auto"/>
              <w:right w:val="single" w:sz="4" w:space="0" w:color="auto"/>
            </w:tcBorders>
            <w:shd w:val="clear" w:color="000000" w:fill="FF99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4.46</w:t>
            </w:r>
          </w:p>
        </w:tc>
        <w:tc>
          <w:tcPr>
            <w:tcW w:w="810" w:type="dxa"/>
            <w:tcBorders>
              <w:top w:val="nil"/>
              <w:left w:val="nil"/>
              <w:bottom w:val="single" w:sz="4" w:space="0" w:color="auto"/>
              <w:right w:val="single" w:sz="4" w:space="0" w:color="auto"/>
            </w:tcBorders>
            <w:shd w:val="clear" w:color="000000" w:fill="FF99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4.33</w:t>
            </w:r>
          </w:p>
        </w:tc>
        <w:tc>
          <w:tcPr>
            <w:tcW w:w="770" w:type="dxa"/>
            <w:tcBorders>
              <w:top w:val="nil"/>
              <w:left w:val="nil"/>
              <w:bottom w:val="single" w:sz="4" w:space="0" w:color="auto"/>
              <w:right w:val="single" w:sz="4" w:space="0" w:color="auto"/>
            </w:tcBorders>
            <w:shd w:val="clear" w:color="000000" w:fill="FF99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4.25</w:t>
            </w:r>
          </w:p>
        </w:tc>
        <w:tc>
          <w:tcPr>
            <w:tcW w:w="904" w:type="dxa"/>
            <w:tcBorders>
              <w:top w:val="nil"/>
              <w:left w:val="nil"/>
              <w:bottom w:val="single" w:sz="4" w:space="0" w:color="auto"/>
              <w:right w:val="single" w:sz="4" w:space="0" w:color="auto"/>
            </w:tcBorders>
            <w:shd w:val="clear" w:color="000000" w:fill="FF99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810" w:type="dxa"/>
            <w:tcBorders>
              <w:top w:val="nil"/>
              <w:left w:val="nil"/>
              <w:bottom w:val="single" w:sz="4" w:space="0" w:color="auto"/>
              <w:right w:val="single" w:sz="4" w:space="0" w:color="auto"/>
            </w:tcBorders>
            <w:shd w:val="clear" w:color="000000" w:fill="FF99F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3.17</w:t>
            </w:r>
          </w:p>
        </w:tc>
        <w:tc>
          <w:tcPr>
            <w:tcW w:w="770" w:type="dxa"/>
            <w:tcBorders>
              <w:top w:val="nil"/>
              <w:left w:val="nil"/>
              <w:bottom w:val="single" w:sz="4" w:space="0" w:color="auto"/>
              <w:right w:val="single" w:sz="4" w:space="0" w:color="auto"/>
            </w:tcBorders>
            <w:shd w:val="clear" w:color="000000" w:fill="FF99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4.40</w:t>
            </w:r>
          </w:p>
        </w:tc>
        <w:tc>
          <w:tcPr>
            <w:tcW w:w="936" w:type="dxa"/>
            <w:tcBorders>
              <w:top w:val="nil"/>
              <w:left w:val="nil"/>
              <w:bottom w:val="single" w:sz="4" w:space="0" w:color="auto"/>
              <w:right w:val="single" w:sz="4" w:space="0" w:color="auto"/>
            </w:tcBorders>
            <w:shd w:val="clear" w:color="000000" w:fill="FF99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5.00</w:t>
            </w:r>
          </w:p>
        </w:tc>
        <w:tc>
          <w:tcPr>
            <w:tcW w:w="770" w:type="dxa"/>
            <w:tcBorders>
              <w:top w:val="nil"/>
              <w:left w:val="nil"/>
              <w:bottom w:val="single" w:sz="4" w:space="0" w:color="auto"/>
              <w:right w:val="single" w:sz="4" w:space="0" w:color="auto"/>
            </w:tcBorders>
            <w:shd w:val="clear" w:color="000000" w:fill="FF99FF"/>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Pr="00463AD3">
              <w:rPr>
                <w:rFonts w:asciiTheme="minorHAnsi" w:eastAsia="Times New Roman" w:hAnsiTheme="minorHAnsi" w:cstheme="minorHAnsi"/>
                <w:bCs/>
                <w:iCs/>
                <w:sz w:val="20"/>
                <w:szCs w:val="20"/>
              </w:rPr>
              <w:t>4.69</w:t>
            </w:r>
          </w:p>
        </w:tc>
        <w:tc>
          <w:tcPr>
            <w:tcW w:w="841" w:type="dxa"/>
            <w:tcBorders>
              <w:top w:val="nil"/>
              <w:left w:val="nil"/>
              <w:bottom w:val="single" w:sz="4" w:space="0" w:color="auto"/>
              <w:right w:val="single" w:sz="4" w:space="0" w:color="auto"/>
            </w:tcBorders>
            <w:shd w:val="clear" w:color="000000" w:fill="FF99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4.08</w:t>
            </w:r>
          </w:p>
        </w:tc>
        <w:tc>
          <w:tcPr>
            <w:tcW w:w="909" w:type="dxa"/>
            <w:tcBorders>
              <w:top w:val="nil"/>
              <w:left w:val="nil"/>
              <w:bottom w:val="single" w:sz="4" w:space="0" w:color="auto"/>
              <w:right w:val="single" w:sz="4" w:space="0" w:color="auto"/>
            </w:tcBorders>
            <w:shd w:val="clear" w:color="000000" w:fill="FF99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770" w:type="dxa"/>
            <w:tcBorders>
              <w:top w:val="nil"/>
              <w:left w:val="nil"/>
              <w:bottom w:val="single" w:sz="4" w:space="0" w:color="auto"/>
              <w:right w:val="single" w:sz="4" w:space="0" w:color="auto"/>
            </w:tcBorders>
            <w:shd w:val="clear" w:color="000000" w:fill="FF99FF"/>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Pr="00463AD3">
              <w:rPr>
                <w:rFonts w:asciiTheme="minorHAnsi" w:eastAsia="Times New Roman" w:hAnsiTheme="minorHAnsi" w:cstheme="minorHAnsi"/>
                <w:bCs/>
                <w:iCs/>
                <w:sz w:val="20"/>
                <w:szCs w:val="20"/>
              </w:rPr>
              <w:t>4.43</w:t>
            </w:r>
          </w:p>
        </w:tc>
        <w:tc>
          <w:tcPr>
            <w:tcW w:w="794" w:type="dxa"/>
            <w:tcBorders>
              <w:top w:val="nil"/>
              <w:left w:val="nil"/>
              <w:bottom w:val="single" w:sz="4" w:space="0" w:color="auto"/>
              <w:right w:val="nil"/>
            </w:tcBorders>
            <w:shd w:val="clear" w:color="000000" w:fill="FF99FF"/>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Pr="00463AD3">
              <w:rPr>
                <w:rFonts w:asciiTheme="minorHAnsi" w:eastAsia="Times New Roman" w:hAnsiTheme="minorHAnsi" w:cstheme="minorHAnsi"/>
                <w:bCs/>
                <w:iCs/>
                <w:sz w:val="20"/>
                <w:szCs w:val="20"/>
              </w:rPr>
              <w:t>5.00</w:t>
            </w:r>
          </w:p>
        </w:tc>
        <w:tc>
          <w:tcPr>
            <w:tcW w:w="773" w:type="dxa"/>
            <w:tcBorders>
              <w:top w:val="nil"/>
              <w:left w:val="single" w:sz="4" w:space="0" w:color="auto"/>
              <w:bottom w:val="single" w:sz="4" w:space="0" w:color="auto"/>
              <w:right w:val="single" w:sz="4" w:space="0" w:color="auto"/>
            </w:tcBorders>
            <w:shd w:val="clear" w:color="000000" w:fill="FF99FF"/>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Pr="00463AD3">
              <w:rPr>
                <w:rFonts w:asciiTheme="minorHAnsi" w:eastAsia="Times New Roman" w:hAnsiTheme="minorHAnsi" w:cstheme="minorHAnsi"/>
                <w:bCs/>
                <w:iCs/>
                <w:sz w:val="20"/>
                <w:szCs w:val="20"/>
              </w:rPr>
              <w:t>4.84</w:t>
            </w:r>
          </w:p>
        </w:tc>
        <w:tc>
          <w:tcPr>
            <w:tcW w:w="773" w:type="dxa"/>
            <w:tcBorders>
              <w:top w:val="nil"/>
              <w:left w:val="nil"/>
              <w:bottom w:val="single" w:sz="4" w:space="0" w:color="auto"/>
              <w:right w:val="single" w:sz="4" w:space="0" w:color="auto"/>
            </w:tcBorders>
            <w:shd w:val="clear" w:color="000000" w:fill="FF99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4.52</w:t>
            </w:r>
          </w:p>
        </w:tc>
      </w:tr>
      <w:tr w:rsidR="00463AD3" w:rsidRPr="002E64AC" w:rsidTr="00463AD3">
        <w:trPr>
          <w:trHeight w:val="612"/>
        </w:trPr>
        <w:tc>
          <w:tcPr>
            <w:tcW w:w="440" w:type="dxa"/>
            <w:tcBorders>
              <w:top w:val="nil"/>
              <w:left w:val="single" w:sz="4" w:space="0" w:color="auto"/>
              <w:bottom w:val="single" w:sz="4" w:space="0" w:color="auto"/>
              <w:right w:val="single" w:sz="4" w:space="0" w:color="auto"/>
            </w:tcBorders>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5</w:t>
            </w:r>
          </w:p>
        </w:tc>
        <w:tc>
          <w:tcPr>
            <w:tcW w:w="3020" w:type="dxa"/>
            <w:tcBorders>
              <w:top w:val="nil"/>
              <w:left w:val="nil"/>
              <w:bottom w:val="single" w:sz="4" w:space="0" w:color="auto"/>
              <w:right w:val="single" w:sz="4" w:space="0" w:color="auto"/>
            </w:tcBorders>
            <w:shd w:val="clear" w:color="auto" w:fill="00CCFF"/>
            <w:hideMark/>
          </w:tcPr>
          <w:p w:rsidR="00463AD3" w:rsidRPr="002E64AC" w:rsidRDefault="00463AD3" w:rsidP="00463AD3">
            <w:pPr>
              <w:widowControl/>
              <w:autoSpaceDE/>
              <w:autoSpaceDN/>
              <w:rPr>
                <w:rFonts w:eastAsia="Times New Roman"/>
                <w:color w:val="000000"/>
                <w:sz w:val="20"/>
                <w:szCs w:val="20"/>
              </w:rPr>
            </w:pPr>
            <w:r w:rsidRPr="002E64AC">
              <w:rPr>
                <w:rFonts w:eastAsia="Times New Roman"/>
                <w:color w:val="000000"/>
                <w:sz w:val="20"/>
                <w:szCs w:val="20"/>
              </w:rPr>
              <w:t>Program participants can easily access their treatment records if they wish.</w:t>
            </w:r>
          </w:p>
        </w:tc>
        <w:tc>
          <w:tcPr>
            <w:tcW w:w="770"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4.45</w:t>
            </w:r>
          </w:p>
        </w:tc>
        <w:tc>
          <w:tcPr>
            <w:tcW w:w="810"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4.70</w:t>
            </w:r>
          </w:p>
        </w:tc>
        <w:tc>
          <w:tcPr>
            <w:tcW w:w="770"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904"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810"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0"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4.80</w:t>
            </w:r>
          </w:p>
        </w:tc>
        <w:tc>
          <w:tcPr>
            <w:tcW w:w="936"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5.00</w:t>
            </w:r>
          </w:p>
        </w:tc>
        <w:tc>
          <w:tcPr>
            <w:tcW w:w="770"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4.43</w:t>
            </w:r>
          </w:p>
        </w:tc>
        <w:tc>
          <w:tcPr>
            <w:tcW w:w="841"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4.23</w:t>
            </w:r>
          </w:p>
        </w:tc>
        <w:tc>
          <w:tcPr>
            <w:tcW w:w="909"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770"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4.29</w:t>
            </w:r>
          </w:p>
        </w:tc>
        <w:tc>
          <w:tcPr>
            <w:tcW w:w="794" w:type="dxa"/>
            <w:tcBorders>
              <w:top w:val="nil"/>
              <w:left w:val="nil"/>
              <w:bottom w:val="single" w:sz="4" w:space="0" w:color="auto"/>
              <w:right w:val="nil"/>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773" w:type="dxa"/>
            <w:tcBorders>
              <w:top w:val="nil"/>
              <w:left w:val="single" w:sz="4" w:space="0" w:color="auto"/>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4.37</w:t>
            </w:r>
          </w:p>
        </w:tc>
        <w:tc>
          <w:tcPr>
            <w:tcW w:w="773"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4.40</w:t>
            </w:r>
          </w:p>
        </w:tc>
      </w:tr>
      <w:tr w:rsidR="00463AD3" w:rsidRPr="002E64AC" w:rsidTr="00463AD3">
        <w:trPr>
          <w:trHeight w:val="612"/>
        </w:trPr>
        <w:tc>
          <w:tcPr>
            <w:tcW w:w="440" w:type="dxa"/>
            <w:tcBorders>
              <w:top w:val="nil"/>
              <w:left w:val="single" w:sz="4" w:space="0" w:color="auto"/>
              <w:bottom w:val="single" w:sz="4" w:space="0" w:color="auto"/>
              <w:right w:val="single" w:sz="4" w:space="0" w:color="auto"/>
            </w:tcBorders>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4</w:t>
            </w:r>
          </w:p>
        </w:tc>
        <w:tc>
          <w:tcPr>
            <w:tcW w:w="3020" w:type="dxa"/>
            <w:tcBorders>
              <w:top w:val="nil"/>
              <w:left w:val="nil"/>
              <w:bottom w:val="single" w:sz="4" w:space="0" w:color="auto"/>
              <w:right w:val="single" w:sz="4" w:space="0" w:color="auto"/>
            </w:tcBorders>
            <w:shd w:val="clear" w:color="auto" w:fill="00CCFF"/>
            <w:hideMark/>
          </w:tcPr>
          <w:p w:rsidR="00463AD3" w:rsidRPr="002E64AC" w:rsidRDefault="00463AD3" w:rsidP="00463AD3">
            <w:pPr>
              <w:widowControl/>
              <w:autoSpaceDE/>
              <w:autoSpaceDN/>
              <w:rPr>
                <w:rFonts w:eastAsia="Times New Roman"/>
                <w:color w:val="000000"/>
                <w:sz w:val="20"/>
                <w:szCs w:val="20"/>
              </w:rPr>
            </w:pPr>
            <w:r w:rsidRPr="002E64AC">
              <w:rPr>
                <w:rFonts w:eastAsia="Times New Roman"/>
                <w:color w:val="000000"/>
                <w:sz w:val="20"/>
                <w:szCs w:val="20"/>
              </w:rPr>
              <w:t>Program participants can change their clinician or case manager they wish.</w:t>
            </w:r>
          </w:p>
        </w:tc>
        <w:tc>
          <w:tcPr>
            <w:tcW w:w="770"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4.43</w:t>
            </w:r>
          </w:p>
        </w:tc>
        <w:tc>
          <w:tcPr>
            <w:tcW w:w="810"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4.38</w:t>
            </w:r>
          </w:p>
        </w:tc>
        <w:tc>
          <w:tcPr>
            <w:tcW w:w="770"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4.25</w:t>
            </w:r>
          </w:p>
        </w:tc>
        <w:tc>
          <w:tcPr>
            <w:tcW w:w="904"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4.54</w:t>
            </w:r>
          </w:p>
        </w:tc>
        <w:tc>
          <w:tcPr>
            <w:tcW w:w="810"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4.17</w:t>
            </w:r>
          </w:p>
        </w:tc>
        <w:tc>
          <w:tcPr>
            <w:tcW w:w="770"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Pr="00463AD3">
              <w:rPr>
                <w:rFonts w:asciiTheme="minorHAnsi" w:eastAsia="Times New Roman" w:hAnsiTheme="minorHAnsi" w:cstheme="minorHAnsi"/>
                <w:bCs/>
                <w:iCs/>
                <w:sz w:val="20"/>
                <w:szCs w:val="20"/>
              </w:rPr>
              <w:t>5.00</w:t>
            </w:r>
          </w:p>
        </w:tc>
        <w:tc>
          <w:tcPr>
            <w:tcW w:w="936"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Pr="00463AD3">
              <w:rPr>
                <w:rFonts w:asciiTheme="minorHAnsi" w:eastAsia="Times New Roman" w:hAnsiTheme="minorHAnsi" w:cstheme="minorHAnsi"/>
                <w:bCs/>
                <w:iCs/>
                <w:sz w:val="20"/>
                <w:szCs w:val="20"/>
              </w:rPr>
              <w:t>5.00</w:t>
            </w:r>
          </w:p>
        </w:tc>
        <w:tc>
          <w:tcPr>
            <w:tcW w:w="770"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Pr="00463AD3">
              <w:rPr>
                <w:rFonts w:asciiTheme="minorHAnsi" w:eastAsia="Times New Roman" w:hAnsiTheme="minorHAnsi" w:cstheme="minorHAnsi"/>
                <w:bCs/>
                <w:iCs/>
                <w:sz w:val="20"/>
                <w:szCs w:val="20"/>
              </w:rPr>
              <w:t>4.86</w:t>
            </w:r>
          </w:p>
        </w:tc>
        <w:tc>
          <w:tcPr>
            <w:tcW w:w="841"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Pr="00463AD3">
              <w:rPr>
                <w:rFonts w:asciiTheme="minorHAnsi" w:eastAsia="Times New Roman" w:hAnsiTheme="minorHAnsi" w:cstheme="minorHAnsi"/>
                <w:bCs/>
                <w:iCs/>
                <w:sz w:val="20"/>
                <w:szCs w:val="20"/>
              </w:rPr>
              <w:t>4.69</w:t>
            </w:r>
          </w:p>
        </w:tc>
        <w:tc>
          <w:tcPr>
            <w:tcW w:w="909"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4.55</w:t>
            </w:r>
          </w:p>
        </w:tc>
        <w:tc>
          <w:tcPr>
            <w:tcW w:w="770"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Pr="00463AD3">
              <w:rPr>
                <w:rFonts w:asciiTheme="minorHAnsi" w:eastAsia="Times New Roman" w:hAnsiTheme="minorHAnsi" w:cstheme="minorHAnsi"/>
                <w:bCs/>
                <w:iCs/>
                <w:sz w:val="20"/>
                <w:szCs w:val="20"/>
              </w:rPr>
              <w:t>4.86</w:t>
            </w:r>
          </w:p>
        </w:tc>
        <w:tc>
          <w:tcPr>
            <w:tcW w:w="794" w:type="dxa"/>
            <w:tcBorders>
              <w:top w:val="nil"/>
              <w:left w:val="nil"/>
              <w:bottom w:val="single" w:sz="4" w:space="0" w:color="auto"/>
              <w:right w:val="nil"/>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w:t>
            </w:r>
            <w:r w:rsidRPr="00463AD3">
              <w:rPr>
                <w:rFonts w:asciiTheme="minorHAnsi" w:eastAsia="Times New Roman" w:hAnsiTheme="minorHAnsi" w:cstheme="minorHAnsi"/>
                <w:bCs/>
                <w:iCs/>
                <w:sz w:val="20"/>
                <w:szCs w:val="20"/>
              </w:rPr>
              <w:t>5.00</w:t>
            </w:r>
          </w:p>
        </w:tc>
        <w:tc>
          <w:tcPr>
            <w:tcW w:w="773" w:type="dxa"/>
            <w:tcBorders>
              <w:top w:val="nil"/>
              <w:left w:val="single" w:sz="4" w:space="0" w:color="auto"/>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*3.68</w:t>
            </w:r>
          </w:p>
        </w:tc>
        <w:tc>
          <w:tcPr>
            <w:tcW w:w="773" w:type="dxa"/>
            <w:tcBorders>
              <w:top w:val="nil"/>
              <w:left w:val="nil"/>
              <w:bottom w:val="single" w:sz="4" w:space="0" w:color="auto"/>
              <w:right w:val="single" w:sz="4" w:space="0" w:color="auto"/>
            </w:tcBorders>
            <w:shd w:val="clear" w:color="auto" w:fill="00CC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4.34</w:t>
            </w:r>
          </w:p>
        </w:tc>
      </w:tr>
      <w:tr w:rsidR="00463AD3" w:rsidRPr="002E64AC" w:rsidTr="00463AD3">
        <w:trPr>
          <w:trHeight w:val="648"/>
        </w:trPr>
        <w:tc>
          <w:tcPr>
            <w:tcW w:w="440" w:type="dxa"/>
            <w:tcBorders>
              <w:top w:val="nil"/>
              <w:left w:val="single" w:sz="4" w:space="0" w:color="auto"/>
              <w:bottom w:val="single" w:sz="4" w:space="0" w:color="auto"/>
              <w:right w:val="single" w:sz="4" w:space="0" w:color="auto"/>
            </w:tcBorders>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30</w:t>
            </w:r>
          </w:p>
        </w:tc>
        <w:tc>
          <w:tcPr>
            <w:tcW w:w="3020" w:type="dxa"/>
            <w:tcBorders>
              <w:top w:val="nil"/>
              <w:left w:val="nil"/>
              <w:bottom w:val="single" w:sz="4" w:space="0" w:color="auto"/>
              <w:right w:val="single" w:sz="4" w:space="0" w:color="auto"/>
            </w:tcBorders>
            <w:shd w:val="clear" w:color="auto" w:fill="F2F2F2" w:themeFill="background1" w:themeFillShade="F2"/>
            <w:hideMark/>
          </w:tcPr>
          <w:p w:rsidR="00463AD3" w:rsidRPr="002E64AC" w:rsidRDefault="00463AD3" w:rsidP="00463AD3">
            <w:pPr>
              <w:widowControl/>
              <w:autoSpaceDE/>
              <w:autoSpaceDN/>
              <w:rPr>
                <w:rFonts w:eastAsia="Times New Roman"/>
                <w:color w:val="000000"/>
                <w:sz w:val="20"/>
                <w:szCs w:val="20"/>
              </w:rPr>
            </w:pPr>
            <w:r w:rsidRPr="002E64AC">
              <w:rPr>
                <w:rFonts w:eastAsia="Times New Roman"/>
                <w:color w:val="000000"/>
                <w:sz w:val="20"/>
                <w:szCs w:val="20"/>
              </w:rPr>
              <w:t xml:space="preserve">Staff at this program regularly attend trainings on cultural competency. </w:t>
            </w:r>
          </w:p>
        </w:tc>
        <w:tc>
          <w:tcPr>
            <w:tcW w:w="77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4.40</w:t>
            </w:r>
          </w:p>
        </w:tc>
        <w:tc>
          <w:tcPr>
            <w:tcW w:w="81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4.46</w:t>
            </w:r>
          </w:p>
        </w:tc>
        <w:tc>
          <w:tcPr>
            <w:tcW w:w="77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4.75</w:t>
            </w:r>
          </w:p>
        </w:tc>
        <w:tc>
          <w:tcPr>
            <w:tcW w:w="904"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4.46</w:t>
            </w:r>
          </w:p>
        </w:tc>
        <w:tc>
          <w:tcPr>
            <w:tcW w:w="81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4.80</w:t>
            </w:r>
          </w:p>
        </w:tc>
        <w:tc>
          <w:tcPr>
            <w:tcW w:w="936"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5.00</w:t>
            </w:r>
          </w:p>
        </w:tc>
        <w:tc>
          <w:tcPr>
            <w:tcW w:w="77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4.41</w:t>
            </w:r>
          </w:p>
        </w:tc>
        <w:tc>
          <w:tcPr>
            <w:tcW w:w="841"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4.38</w:t>
            </w:r>
          </w:p>
        </w:tc>
        <w:tc>
          <w:tcPr>
            <w:tcW w:w="909"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4.45</w:t>
            </w:r>
          </w:p>
        </w:tc>
        <w:tc>
          <w:tcPr>
            <w:tcW w:w="77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3.14</w:t>
            </w:r>
          </w:p>
        </w:tc>
        <w:tc>
          <w:tcPr>
            <w:tcW w:w="794" w:type="dxa"/>
            <w:tcBorders>
              <w:top w:val="nil"/>
              <w:left w:val="nil"/>
              <w:bottom w:val="single" w:sz="4" w:space="0" w:color="auto"/>
              <w:right w:val="nil"/>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5.00</w:t>
            </w:r>
          </w:p>
        </w:tc>
        <w:tc>
          <w:tcPr>
            <w:tcW w:w="773" w:type="dxa"/>
            <w:tcBorders>
              <w:top w:val="nil"/>
              <w:left w:val="single" w:sz="4" w:space="0" w:color="auto"/>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4.05</w:t>
            </w:r>
          </w:p>
        </w:tc>
        <w:tc>
          <w:tcPr>
            <w:tcW w:w="773"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4.56</w:t>
            </w:r>
          </w:p>
        </w:tc>
      </w:tr>
      <w:tr w:rsidR="00463AD3" w:rsidRPr="002E64AC" w:rsidTr="00463AD3">
        <w:trPr>
          <w:trHeight w:val="1116"/>
        </w:trPr>
        <w:tc>
          <w:tcPr>
            <w:tcW w:w="440" w:type="dxa"/>
            <w:tcBorders>
              <w:top w:val="nil"/>
              <w:left w:val="single" w:sz="4" w:space="0" w:color="auto"/>
              <w:bottom w:val="single" w:sz="4" w:space="0" w:color="auto"/>
              <w:right w:val="single" w:sz="4" w:space="0" w:color="auto"/>
            </w:tcBorders>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19</w:t>
            </w:r>
          </w:p>
        </w:tc>
        <w:tc>
          <w:tcPr>
            <w:tcW w:w="3020" w:type="dxa"/>
            <w:tcBorders>
              <w:top w:val="nil"/>
              <w:left w:val="nil"/>
              <w:bottom w:val="single" w:sz="4" w:space="0" w:color="auto"/>
              <w:right w:val="single" w:sz="4" w:space="0" w:color="auto"/>
            </w:tcBorders>
            <w:shd w:val="clear" w:color="auto" w:fill="F2F2F2" w:themeFill="background1" w:themeFillShade="F2"/>
            <w:hideMark/>
          </w:tcPr>
          <w:p w:rsidR="00463AD3" w:rsidRPr="002E64AC" w:rsidRDefault="00463AD3" w:rsidP="00463AD3">
            <w:pPr>
              <w:widowControl/>
              <w:autoSpaceDE/>
              <w:autoSpaceDN/>
              <w:rPr>
                <w:rFonts w:eastAsia="Times New Roman"/>
                <w:color w:val="000000"/>
                <w:sz w:val="20"/>
                <w:szCs w:val="20"/>
              </w:rPr>
            </w:pPr>
            <w:r w:rsidRPr="002E64AC">
              <w:rPr>
                <w:rFonts w:eastAsia="Times New Roman"/>
                <w:color w:val="000000"/>
                <w:sz w:val="20"/>
                <w:szCs w:val="20"/>
              </w:rPr>
              <w:t>Staff work hard to help program participants to include people who are important to them in their recovery/treatment planning (such as family, friends, clergy, or an employer).</w:t>
            </w:r>
          </w:p>
        </w:tc>
        <w:tc>
          <w:tcPr>
            <w:tcW w:w="77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4.35</w:t>
            </w:r>
          </w:p>
        </w:tc>
        <w:tc>
          <w:tcPr>
            <w:tcW w:w="81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4.43</w:t>
            </w:r>
          </w:p>
        </w:tc>
        <w:tc>
          <w:tcPr>
            <w:tcW w:w="77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*4.00</w:t>
            </w:r>
          </w:p>
        </w:tc>
        <w:tc>
          <w:tcPr>
            <w:tcW w:w="904"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4.15</w:t>
            </w:r>
          </w:p>
        </w:tc>
        <w:tc>
          <w:tcPr>
            <w:tcW w:w="81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4.40</w:t>
            </w:r>
          </w:p>
        </w:tc>
        <w:tc>
          <w:tcPr>
            <w:tcW w:w="936"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77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4.31</w:t>
            </w:r>
          </w:p>
        </w:tc>
        <w:tc>
          <w:tcPr>
            <w:tcW w:w="841"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4.08</w:t>
            </w:r>
          </w:p>
        </w:tc>
        <w:tc>
          <w:tcPr>
            <w:tcW w:w="909"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4.40</w:t>
            </w:r>
          </w:p>
        </w:tc>
        <w:tc>
          <w:tcPr>
            <w:tcW w:w="77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3.71</w:t>
            </w:r>
          </w:p>
        </w:tc>
        <w:tc>
          <w:tcPr>
            <w:tcW w:w="794" w:type="dxa"/>
            <w:tcBorders>
              <w:top w:val="nil"/>
              <w:left w:val="nil"/>
              <w:bottom w:val="single" w:sz="4" w:space="0" w:color="auto"/>
              <w:right w:val="nil"/>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773" w:type="dxa"/>
            <w:tcBorders>
              <w:top w:val="nil"/>
              <w:left w:val="single" w:sz="4" w:space="0" w:color="auto"/>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4.53</w:t>
            </w:r>
          </w:p>
        </w:tc>
        <w:tc>
          <w:tcPr>
            <w:tcW w:w="773"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4.54</w:t>
            </w:r>
          </w:p>
        </w:tc>
      </w:tr>
      <w:tr w:rsidR="00463AD3" w:rsidRPr="002E64AC" w:rsidTr="00463AD3">
        <w:trPr>
          <w:trHeight w:val="648"/>
        </w:trPr>
        <w:tc>
          <w:tcPr>
            <w:tcW w:w="440" w:type="dxa"/>
            <w:tcBorders>
              <w:top w:val="nil"/>
              <w:left w:val="single" w:sz="4" w:space="0" w:color="auto"/>
              <w:bottom w:val="single" w:sz="4" w:space="0" w:color="auto"/>
              <w:right w:val="single" w:sz="4" w:space="0" w:color="auto"/>
            </w:tcBorders>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26</w:t>
            </w:r>
          </w:p>
        </w:tc>
        <w:tc>
          <w:tcPr>
            <w:tcW w:w="3020" w:type="dxa"/>
            <w:tcBorders>
              <w:top w:val="nil"/>
              <w:left w:val="nil"/>
              <w:bottom w:val="single" w:sz="4" w:space="0" w:color="auto"/>
              <w:right w:val="single" w:sz="4" w:space="0" w:color="auto"/>
            </w:tcBorders>
            <w:shd w:val="clear" w:color="auto" w:fill="CC00FF"/>
            <w:hideMark/>
          </w:tcPr>
          <w:p w:rsidR="00463AD3" w:rsidRPr="002E64AC" w:rsidRDefault="00463AD3" w:rsidP="00463AD3">
            <w:pPr>
              <w:widowControl/>
              <w:autoSpaceDE/>
              <w:autoSpaceDN/>
              <w:rPr>
                <w:rFonts w:eastAsia="Times New Roman"/>
                <w:color w:val="000000"/>
                <w:sz w:val="20"/>
                <w:szCs w:val="20"/>
              </w:rPr>
            </w:pPr>
            <w:r w:rsidRPr="002E64AC">
              <w:rPr>
                <w:rFonts w:eastAsia="Times New Roman"/>
                <w:color w:val="000000"/>
                <w:sz w:val="20"/>
                <w:szCs w:val="20"/>
              </w:rPr>
              <w:t>Staff talk with program participants about what it takes to complete or exit the program.</w:t>
            </w:r>
          </w:p>
        </w:tc>
        <w:tc>
          <w:tcPr>
            <w:tcW w:w="77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4.34</w:t>
            </w:r>
          </w:p>
        </w:tc>
        <w:tc>
          <w:tcPr>
            <w:tcW w:w="81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4.68</w:t>
            </w:r>
          </w:p>
        </w:tc>
        <w:tc>
          <w:tcPr>
            <w:tcW w:w="77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4.75</w:t>
            </w:r>
          </w:p>
        </w:tc>
        <w:tc>
          <w:tcPr>
            <w:tcW w:w="904"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81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4.40</w:t>
            </w:r>
          </w:p>
        </w:tc>
        <w:tc>
          <w:tcPr>
            <w:tcW w:w="936"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5.00</w:t>
            </w:r>
          </w:p>
        </w:tc>
        <w:tc>
          <w:tcPr>
            <w:tcW w:w="77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4.29</w:t>
            </w:r>
          </w:p>
        </w:tc>
        <w:tc>
          <w:tcPr>
            <w:tcW w:w="841"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4.15</w:t>
            </w:r>
          </w:p>
        </w:tc>
        <w:tc>
          <w:tcPr>
            <w:tcW w:w="909"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4.30</w:t>
            </w:r>
          </w:p>
        </w:tc>
        <w:tc>
          <w:tcPr>
            <w:tcW w:w="77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3.57</w:t>
            </w:r>
          </w:p>
        </w:tc>
        <w:tc>
          <w:tcPr>
            <w:tcW w:w="794" w:type="dxa"/>
            <w:tcBorders>
              <w:top w:val="nil"/>
              <w:left w:val="nil"/>
              <w:bottom w:val="single" w:sz="4" w:space="0" w:color="auto"/>
              <w:right w:val="nil"/>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773" w:type="dxa"/>
            <w:tcBorders>
              <w:top w:val="nil"/>
              <w:left w:val="single" w:sz="4" w:space="0" w:color="auto"/>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3"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4.67</w:t>
            </w:r>
          </w:p>
        </w:tc>
      </w:tr>
      <w:tr w:rsidR="00463AD3" w:rsidRPr="002E64AC" w:rsidTr="00463AD3">
        <w:trPr>
          <w:trHeight w:val="888"/>
        </w:trPr>
        <w:tc>
          <w:tcPr>
            <w:tcW w:w="440" w:type="dxa"/>
            <w:tcBorders>
              <w:top w:val="nil"/>
              <w:left w:val="single" w:sz="4" w:space="0" w:color="auto"/>
              <w:bottom w:val="single" w:sz="4" w:space="0" w:color="auto"/>
              <w:right w:val="single" w:sz="4" w:space="0" w:color="auto"/>
            </w:tcBorders>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14</w:t>
            </w:r>
          </w:p>
        </w:tc>
        <w:tc>
          <w:tcPr>
            <w:tcW w:w="3020" w:type="dxa"/>
            <w:tcBorders>
              <w:top w:val="nil"/>
              <w:left w:val="nil"/>
              <w:bottom w:val="single" w:sz="4" w:space="0" w:color="auto"/>
              <w:right w:val="single" w:sz="4" w:space="0" w:color="auto"/>
            </w:tcBorders>
            <w:shd w:val="clear" w:color="auto" w:fill="CC00FF"/>
            <w:hideMark/>
          </w:tcPr>
          <w:p w:rsidR="00463AD3" w:rsidRPr="002E64AC" w:rsidRDefault="00463AD3" w:rsidP="00463AD3">
            <w:pPr>
              <w:widowControl/>
              <w:autoSpaceDE/>
              <w:autoSpaceDN/>
              <w:rPr>
                <w:rFonts w:eastAsia="Times New Roman"/>
                <w:color w:val="000000"/>
                <w:sz w:val="20"/>
                <w:szCs w:val="20"/>
              </w:rPr>
            </w:pPr>
            <w:r w:rsidRPr="002E64AC">
              <w:rPr>
                <w:rFonts w:eastAsia="Times New Roman"/>
                <w:color w:val="000000"/>
                <w:sz w:val="20"/>
                <w:szCs w:val="20"/>
              </w:rPr>
              <w:t>Staff offer participants opportunities to discuss their spiritual needs and interests when they wish.</w:t>
            </w:r>
          </w:p>
        </w:tc>
        <w:tc>
          <w:tcPr>
            <w:tcW w:w="77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4.31</w:t>
            </w:r>
          </w:p>
        </w:tc>
        <w:tc>
          <w:tcPr>
            <w:tcW w:w="81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4.45</w:t>
            </w:r>
          </w:p>
        </w:tc>
        <w:tc>
          <w:tcPr>
            <w:tcW w:w="77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904"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4.08</w:t>
            </w:r>
          </w:p>
        </w:tc>
        <w:tc>
          <w:tcPr>
            <w:tcW w:w="81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4.60</w:t>
            </w:r>
          </w:p>
        </w:tc>
        <w:tc>
          <w:tcPr>
            <w:tcW w:w="936"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4.20</w:t>
            </w:r>
          </w:p>
        </w:tc>
        <w:tc>
          <w:tcPr>
            <w:tcW w:w="841"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4.42</w:t>
            </w:r>
          </w:p>
        </w:tc>
        <w:tc>
          <w:tcPr>
            <w:tcW w:w="909"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4.26</w:t>
            </w:r>
          </w:p>
        </w:tc>
        <w:tc>
          <w:tcPr>
            <w:tcW w:w="77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94" w:type="dxa"/>
            <w:tcBorders>
              <w:top w:val="nil"/>
              <w:left w:val="nil"/>
              <w:bottom w:val="single" w:sz="4" w:space="0" w:color="auto"/>
              <w:right w:val="nil"/>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5.00</w:t>
            </w:r>
          </w:p>
        </w:tc>
        <w:tc>
          <w:tcPr>
            <w:tcW w:w="773" w:type="dxa"/>
            <w:tcBorders>
              <w:top w:val="nil"/>
              <w:left w:val="single" w:sz="4" w:space="0" w:color="auto"/>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3.79</w:t>
            </w:r>
          </w:p>
        </w:tc>
        <w:tc>
          <w:tcPr>
            <w:tcW w:w="773"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4.62</w:t>
            </w:r>
          </w:p>
        </w:tc>
      </w:tr>
    </w:tbl>
    <w:p w:rsidR="00463AD3" w:rsidRDefault="00463AD3"/>
    <w:p w:rsidR="00463AD3" w:rsidRDefault="00463AD3"/>
    <w:p w:rsidR="00463AD3" w:rsidRDefault="00463AD3"/>
    <w:p w:rsidR="00463AD3" w:rsidRDefault="00463AD3"/>
    <w:p w:rsidR="00463AD3" w:rsidRDefault="00463AD3">
      <w:r>
        <w:rPr>
          <w:rFonts w:asciiTheme="minorHAnsi" w:eastAsia="Times New Roman" w:hAnsiTheme="minorHAnsi" w:cstheme="minorHAnsi"/>
          <w:noProof/>
          <w:sz w:val="20"/>
          <w:szCs w:val="20"/>
        </w:rPr>
        <w:pict>
          <v:shape id="_x0000_s3479" type="#_x0000_t202" style="position:absolute;margin-left:766.8pt;margin-top:2.75pt;width:28.2pt;height:84pt;z-index:-251641856" strokecolor="white [3212]">
            <v:textbox style="layout-flow:vertical">
              <w:txbxContent>
                <w:p w:rsidR="00463AD3" w:rsidRDefault="00463AD3" w:rsidP="00463AD3">
                  <w:r>
                    <w:t>Attachment 1</w:t>
                  </w:r>
                </w:p>
              </w:txbxContent>
            </v:textbox>
          </v:shape>
        </w:pict>
      </w:r>
    </w:p>
    <w:p w:rsidR="00463AD3" w:rsidRDefault="00463AD3"/>
    <w:p w:rsidR="00463AD3" w:rsidRDefault="00463AD3">
      <w:r>
        <w:rPr>
          <w:noProof/>
        </w:rPr>
        <w:pict>
          <v:shape id="_x0000_s3476" type="#_x0000_t202" style="position:absolute;margin-left:783.6pt;margin-top:10.75pt;width:27pt;height:84pt;z-index:251671552" strokecolor="white [3212]">
            <v:textbox style="layout-flow:vertical">
              <w:txbxContent>
                <w:p w:rsidR="00463AD3" w:rsidRDefault="00463AD3" w:rsidP="00463AD3">
                  <w:r>
                    <w:t>Attachment 1</w:t>
                  </w:r>
                </w:p>
              </w:txbxContent>
            </v:textbox>
          </v:shape>
        </w:pict>
      </w:r>
    </w:p>
    <w:tbl>
      <w:tblPr>
        <w:tblW w:w="14860" w:type="dxa"/>
        <w:tblInd w:w="738" w:type="dxa"/>
        <w:tblLook w:val="04A0" w:firstRow="1" w:lastRow="0" w:firstColumn="1" w:lastColumn="0" w:noHBand="0" w:noVBand="1"/>
      </w:tblPr>
      <w:tblGrid>
        <w:gridCol w:w="440"/>
        <w:gridCol w:w="3020"/>
        <w:gridCol w:w="770"/>
        <w:gridCol w:w="810"/>
        <w:gridCol w:w="770"/>
        <w:gridCol w:w="904"/>
        <w:gridCol w:w="810"/>
        <w:gridCol w:w="770"/>
        <w:gridCol w:w="936"/>
        <w:gridCol w:w="770"/>
        <w:gridCol w:w="841"/>
        <w:gridCol w:w="909"/>
        <w:gridCol w:w="770"/>
        <w:gridCol w:w="794"/>
        <w:gridCol w:w="773"/>
        <w:gridCol w:w="773"/>
      </w:tblGrid>
      <w:tr w:rsidR="00463AD3" w:rsidRPr="002E64AC" w:rsidTr="00463AD3">
        <w:trPr>
          <w:trHeight w:val="800"/>
        </w:trPr>
        <w:tc>
          <w:tcPr>
            <w:tcW w:w="440" w:type="dxa"/>
            <w:tcBorders>
              <w:top w:val="single" w:sz="4" w:space="0" w:color="auto"/>
              <w:left w:val="single" w:sz="4" w:space="0" w:color="auto"/>
              <w:bottom w:val="single" w:sz="4" w:space="0" w:color="auto"/>
              <w:right w:val="nil"/>
            </w:tcBorders>
            <w:shd w:val="clear" w:color="auto" w:fill="auto"/>
            <w:noWrap/>
            <w:vAlign w:val="bottom"/>
          </w:tcPr>
          <w:p w:rsidR="00463AD3" w:rsidRPr="002E64AC" w:rsidRDefault="00463AD3" w:rsidP="00463AD3">
            <w:pPr>
              <w:widowControl/>
              <w:autoSpaceDE/>
              <w:autoSpaceDN/>
              <w:rPr>
                <w:rFonts w:ascii="Times New Roman" w:eastAsia="Times New Roman" w:hAnsi="Times New Roman" w:cs="Times New Roman"/>
                <w:sz w:val="24"/>
                <w:szCs w:val="24"/>
              </w:rPr>
            </w:pPr>
          </w:p>
        </w:tc>
        <w:tc>
          <w:tcPr>
            <w:tcW w:w="3020" w:type="dxa"/>
            <w:tcBorders>
              <w:top w:val="single" w:sz="4" w:space="0" w:color="auto"/>
              <w:left w:val="single" w:sz="4" w:space="0" w:color="auto"/>
              <w:bottom w:val="single" w:sz="4" w:space="0" w:color="auto"/>
              <w:right w:val="single" w:sz="4" w:space="0" w:color="auto"/>
            </w:tcBorders>
            <w:shd w:val="clear" w:color="000000" w:fill="FFFFFF"/>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RSA-R Administrators Version</w:t>
            </w:r>
          </w:p>
        </w:tc>
        <w:tc>
          <w:tcPr>
            <w:tcW w:w="770"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MSHN</w:t>
            </w:r>
          </w:p>
        </w:tc>
        <w:tc>
          <w:tcPr>
            <w:tcW w:w="810"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BABH</w:t>
            </w:r>
          </w:p>
        </w:tc>
        <w:tc>
          <w:tcPr>
            <w:tcW w:w="770"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CEI</w:t>
            </w:r>
          </w:p>
        </w:tc>
        <w:tc>
          <w:tcPr>
            <w:tcW w:w="904"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CMCMH</w:t>
            </w:r>
          </w:p>
        </w:tc>
        <w:tc>
          <w:tcPr>
            <w:tcW w:w="810"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GIHN</w:t>
            </w:r>
          </w:p>
        </w:tc>
        <w:tc>
          <w:tcPr>
            <w:tcW w:w="770"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HBH</w:t>
            </w:r>
          </w:p>
        </w:tc>
        <w:tc>
          <w:tcPr>
            <w:tcW w:w="936"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Lifeways</w:t>
            </w:r>
          </w:p>
        </w:tc>
        <w:tc>
          <w:tcPr>
            <w:tcW w:w="770"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MCN</w:t>
            </w:r>
          </w:p>
        </w:tc>
        <w:tc>
          <w:tcPr>
            <w:tcW w:w="841"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NCMH</w:t>
            </w:r>
          </w:p>
        </w:tc>
        <w:tc>
          <w:tcPr>
            <w:tcW w:w="909"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Saginaw</w:t>
            </w:r>
          </w:p>
        </w:tc>
        <w:tc>
          <w:tcPr>
            <w:tcW w:w="770"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SHW</w:t>
            </w:r>
          </w:p>
        </w:tc>
        <w:tc>
          <w:tcPr>
            <w:tcW w:w="794" w:type="dxa"/>
            <w:tcBorders>
              <w:top w:val="single" w:sz="4" w:space="0" w:color="auto"/>
              <w:left w:val="nil"/>
              <w:bottom w:val="single" w:sz="4" w:space="0" w:color="auto"/>
              <w:right w:val="nil"/>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TBHS</w:t>
            </w:r>
          </w:p>
        </w:tc>
        <w:tc>
          <w:tcPr>
            <w:tcW w:w="773" w:type="dxa"/>
            <w:tcBorders>
              <w:top w:val="single" w:sz="4" w:space="0" w:color="auto"/>
              <w:left w:val="single" w:sz="4" w:space="0" w:color="auto"/>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sz w:val="20"/>
                <w:szCs w:val="20"/>
              </w:rPr>
            </w:pPr>
            <w:r w:rsidRPr="002E64AC">
              <w:rPr>
                <w:rFonts w:eastAsia="Times New Roman"/>
                <w:b/>
                <w:bCs/>
                <w:sz w:val="20"/>
                <w:szCs w:val="20"/>
              </w:rPr>
              <w:t>The Right Door</w:t>
            </w:r>
          </w:p>
        </w:tc>
        <w:tc>
          <w:tcPr>
            <w:tcW w:w="773"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SUD</w:t>
            </w:r>
          </w:p>
        </w:tc>
      </w:tr>
      <w:tr w:rsidR="00463AD3" w:rsidRPr="002E64AC" w:rsidTr="00463AD3">
        <w:trPr>
          <w:trHeight w:val="936"/>
        </w:trPr>
        <w:tc>
          <w:tcPr>
            <w:tcW w:w="440" w:type="dxa"/>
            <w:tcBorders>
              <w:top w:val="nil"/>
              <w:left w:val="single" w:sz="4" w:space="0" w:color="auto"/>
              <w:bottom w:val="single" w:sz="4" w:space="0" w:color="auto"/>
              <w:right w:val="single" w:sz="4" w:space="0" w:color="auto"/>
            </w:tcBorders>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21</w:t>
            </w:r>
          </w:p>
        </w:tc>
        <w:tc>
          <w:tcPr>
            <w:tcW w:w="3020" w:type="dxa"/>
            <w:tcBorders>
              <w:top w:val="nil"/>
              <w:left w:val="nil"/>
              <w:bottom w:val="single" w:sz="4" w:space="0" w:color="auto"/>
              <w:right w:val="single" w:sz="4" w:space="0" w:color="auto"/>
            </w:tcBorders>
            <w:shd w:val="clear" w:color="auto" w:fill="CC00FF"/>
            <w:hideMark/>
          </w:tcPr>
          <w:p w:rsidR="00463AD3" w:rsidRPr="002E64AC" w:rsidRDefault="00463AD3" w:rsidP="00463AD3">
            <w:pPr>
              <w:widowControl/>
              <w:autoSpaceDE/>
              <w:autoSpaceDN/>
              <w:rPr>
                <w:rFonts w:eastAsia="Times New Roman"/>
                <w:color w:val="000000"/>
                <w:sz w:val="20"/>
                <w:szCs w:val="20"/>
              </w:rPr>
            </w:pPr>
            <w:r w:rsidRPr="002E64AC">
              <w:rPr>
                <w:rFonts w:eastAsia="Times New Roman"/>
                <w:color w:val="000000"/>
                <w:sz w:val="20"/>
                <w:szCs w:val="20"/>
              </w:rPr>
              <w:t xml:space="preserve"> Staff actively connect program participants with self-help, peer support, or consumer advocacy groups and programs.</w:t>
            </w:r>
          </w:p>
        </w:tc>
        <w:tc>
          <w:tcPr>
            <w:tcW w:w="77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4.29</w:t>
            </w:r>
          </w:p>
        </w:tc>
        <w:tc>
          <w:tcPr>
            <w:tcW w:w="81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4.32</w:t>
            </w:r>
          </w:p>
        </w:tc>
        <w:tc>
          <w:tcPr>
            <w:tcW w:w="77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904"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3.92</w:t>
            </w:r>
          </w:p>
        </w:tc>
        <w:tc>
          <w:tcPr>
            <w:tcW w:w="81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3.83</w:t>
            </w:r>
          </w:p>
        </w:tc>
        <w:tc>
          <w:tcPr>
            <w:tcW w:w="77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4.20</w:t>
            </w:r>
          </w:p>
        </w:tc>
        <w:tc>
          <w:tcPr>
            <w:tcW w:w="936"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4.60</w:t>
            </w:r>
          </w:p>
        </w:tc>
        <w:tc>
          <w:tcPr>
            <w:tcW w:w="841"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3.69</w:t>
            </w:r>
          </w:p>
        </w:tc>
        <w:tc>
          <w:tcPr>
            <w:tcW w:w="909"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4.45</w:t>
            </w:r>
          </w:p>
        </w:tc>
        <w:tc>
          <w:tcPr>
            <w:tcW w:w="77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4.29</w:t>
            </w:r>
          </w:p>
        </w:tc>
        <w:tc>
          <w:tcPr>
            <w:tcW w:w="794" w:type="dxa"/>
            <w:tcBorders>
              <w:top w:val="nil"/>
              <w:left w:val="nil"/>
              <w:bottom w:val="single" w:sz="4" w:space="0" w:color="auto"/>
              <w:right w:val="nil"/>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773" w:type="dxa"/>
            <w:tcBorders>
              <w:top w:val="nil"/>
              <w:left w:val="single" w:sz="4" w:space="0" w:color="auto"/>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3"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4.62</w:t>
            </w:r>
          </w:p>
        </w:tc>
      </w:tr>
      <w:tr w:rsidR="00463AD3" w:rsidRPr="002E64AC" w:rsidTr="00463AD3">
        <w:trPr>
          <w:trHeight w:val="660"/>
        </w:trPr>
        <w:tc>
          <w:tcPr>
            <w:tcW w:w="440" w:type="dxa"/>
            <w:tcBorders>
              <w:top w:val="nil"/>
              <w:left w:val="single" w:sz="4" w:space="0" w:color="auto"/>
              <w:bottom w:val="single" w:sz="4" w:space="0" w:color="auto"/>
              <w:right w:val="single" w:sz="4" w:space="0" w:color="auto"/>
            </w:tcBorders>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8</w:t>
            </w:r>
          </w:p>
        </w:tc>
        <w:tc>
          <w:tcPr>
            <w:tcW w:w="3020" w:type="dxa"/>
            <w:tcBorders>
              <w:top w:val="nil"/>
              <w:left w:val="nil"/>
              <w:bottom w:val="single" w:sz="4" w:space="0" w:color="auto"/>
              <w:right w:val="single" w:sz="4" w:space="0" w:color="auto"/>
            </w:tcBorders>
            <w:shd w:val="clear" w:color="000000" w:fill="BFBFBF"/>
            <w:hideMark/>
          </w:tcPr>
          <w:p w:rsidR="00463AD3" w:rsidRPr="002E64AC" w:rsidRDefault="00463AD3" w:rsidP="00463AD3">
            <w:pPr>
              <w:widowControl/>
              <w:autoSpaceDE/>
              <w:autoSpaceDN/>
              <w:rPr>
                <w:rFonts w:eastAsia="Times New Roman"/>
                <w:color w:val="000000"/>
                <w:sz w:val="20"/>
                <w:szCs w:val="20"/>
              </w:rPr>
            </w:pPr>
            <w:r w:rsidRPr="002E64AC">
              <w:rPr>
                <w:rFonts w:eastAsia="Times New Roman"/>
                <w:color w:val="000000"/>
                <w:sz w:val="20"/>
                <w:szCs w:val="20"/>
              </w:rPr>
              <w:t xml:space="preserve">Staff believe that program participants </w:t>
            </w:r>
            <w:proofErr w:type="gramStart"/>
            <w:r w:rsidRPr="002E64AC">
              <w:rPr>
                <w:rFonts w:eastAsia="Times New Roman"/>
                <w:color w:val="000000"/>
                <w:sz w:val="20"/>
                <w:szCs w:val="20"/>
              </w:rPr>
              <w:t>have the ability to</w:t>
            </w:r>
            <w:proofErr w:type="gramEnd"/>
            <w:r w:rsidRPr="002E64AC">
              <w:rPr>
                <w:rFonts w:eastAsia="Times New Roman"/>
                <w:color w:val="000000"/>
                <w:sz w:val="20"/>
                <w:szCs w:val="20"/>
              </w:rPr>
              <w:t xml:space="preserve"> manage their own symptoms.</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4.28</w:t>
            </w:r>
          </w:p>
        </w:tc>
        <w:tc>
          <w:tcPr>
            <w:tcW w:w="81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4.42</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4.25</w:t>
            </w:r>
          </w:p>
        </w:tc>
        <w:tc>
          <w:tcPr>
            <w:tcW w:w="904"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4.19</w:t>
            </w:r>
          </w:p>
        </w:tc>
        <w:tc>
          <w:tcPr>
            <w:tcW w:w="81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4.40</w:t>
            </w:r>
          </w:p>
        </w:tc>
        <w:tc>
          <w:tcPr>
            <w:tcW w:w="936"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5.00</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*3.75</w:t>
            </w:r>
          </w:p>
        </w:tc>
        <w:tc>
          <w:tcPr>
            <w:tcW w:w="841"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4.23</w:t>
            </w:r>
          </w:p>
        </w:tc>
        <w:tc>
          <w:tcPr>
            <w:tcW w:w="909"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4.30</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94" w:type="dxa"/>
            <w:tcBorders>
              <w:top w:val="nil"/>
              <w:left w:val="nil"/>
              <w:bottom w:val="single" w:sz="4" w:space="0" w:color="auto"/>
              <w:right w:val="nil"/>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3" w:type="dxa"/>
            <w:tcBorders>
              <w:top w:val="nil"/>
              <w:left w:val="single" w:sz="4" w:space="0" w:color="auto"/>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4.42</w:t>
            </w:r>
          </w:p>
        </w:tc>
        <w:tc>
          <w:tcPr>
            <w:tcW w:w="773"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4.44</w:t>
            </w:r>
          </w:p>
        </w:tc>
      </w:tr>
      <w:tr w:rsidR="00463AD3" w:rsidRPr="002E64AC" w:rsidTr="00463AD3">
        <w:trPr>
          <w:trHeight w:val="636"/>
        </w:trPr>
        <w:tc>
          <w:tcPr>
            <w:tcW w:w="440" w:type="dxa"/>
            <w:tcBorders>
              <w:top w:val="nil"/>
              <w:left w:val="single" w:sz="4" w:space="0" w:color="auto"/>
              <w:bottom w:val="single" w:sz="4" w:space="0" w:color="auto"/>
              <w:right w:val="single" w:sz="4" w:space="0" w:color="auto"/>
            </w:tcBorders>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12</w:t>
            </w:r>
          </w:p>
        </w:tc>
        <w:tc>
          <w:tcPr>
            <w:tcW w:w="3020" w:type="dxa"/>
            <w:tcBorders>
              <w:top w:val="nil"/>
              <w:left w:val="nil"/>
              <w:bottom w:val="single" w:sz="4" w:space="0" w:color="auto"/>
              <w:right w:val="single" w:sz="4" w:space="0" w:color="auto"/>
            </w:tcBorders>
            <w:shd w:val="clear" w:color="000000" w:fill="BFBFBF"/>
            <w:hideMark/>
          </w:tcPr>
          <w:p w:rsidR="00463AD3" w:rsidRPr="002E64AC" w:rsidRDefault="00463AD3" w:rsidP="00463AD3">
            <w:pPr>
              <w:widowControl/>
              <w:autoSpaceDE/>
              <w:autoSpaceDN/>
              <w:rPr>
                <w:rFonts w:eastAsia="Times New Roman"/>
                <w:color w:val="000000"/>
                <w:sz w:val="20"/>
                <w:szCs w:val="20"/>
              </w:rPr>
            </w:pPr>
            <w:r w:rsidRPr="002E64AC">
              <w:rPr>
                <w:rFonts w:eastAsia="Times New Roman"/>
                <w:color w:val="000000"/>
                <w:sz w:val="20"/>
                <w:szCs w:val="20"/>
              </w:rPr>
              <w:t>Staff encourage program participants to take risks and try new things.</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4.22</w:t>
            </w:r>
          </w:p>
        </w:tc>
        <w:tc>
          <w:tcPr>
            <w:tcW w:w="81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4.30</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4.25</w:t>
            </w:r>
          </w:p>
        </w:tc>
        <w:tc>
          <w:tcPr>
            <w:tcW w:w="904"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4.19</w:t>
            </w:r>
          </w:p>
        </w:tc>
        <w:tc>
          <w:tcPr>
            <w:tcW w:w="81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3.83</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*3.80</w:t>
            </w:r>
          </w:p>
        </w:tc>
        <w:tc>
          <w:tcPr>
            <w:tcW w:w="936"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4.19</w:t>
            </w:r>
          </w:p>
        </w:tc>
        <w:tc>
          <w:tcPr>
            <w:tcW w:w="841"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4.31</w:t>
            </w:r>
          </w:p>
        </w:tc>
        <w:tc>
          <w:tcPr>
            <w:tcW w:w="909"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4.25</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3.57</w:t>
            </w:r>
          </w:p>
        </w:tc>
        <w:tc>
          <w:tcPr>
            <w:tcW w:w="794" w:type="dxa"/>
            <w:tcBorders>
              <w:top w:val="nil"/>
              <w:left w:val="nil"/>
              <w:bottom w:val="single" w:sz="4" w:space="0" w:color="auto"/>
              <w:right w:val="nil"/>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3" w:type="dxa"/>
            <w:tcBorders>
              <w:top w:val="nil"/>
              <w:left w:val="single" w:sz="4" w:space="0" w:color="auto"/>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4.05</w:t>
            </w:r>
          </w:p>
        </w:tc>
        <w:tc>
          <w:tcPr>
            <w:tcW w:w="773"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4.43</w:t>
            </w:r>
          </w:p>
        </w:tc>
      </w:tr>
      <w:tr w:rsidR="00463AD3" w:rsidRPr="002E64AC" w:rsidTr="00463AD3">
        <w:trPr>
          <w:trHeight w:val="888"/>
        </w:trPr>
        <w:tc>
          <w:tcPr>
            <w:tcW w:w="440" w:type="dxa"/>
            <w:tcBorders>
              <w:top w:val="nil"/>
              <w:left w:val="single" w:sz="4" w:space="0" w:color="auto"/>
              <w:bottom w:val="single" w:sz="4" w:space="0" w:color="auto"/>
              <w:right w:val="single" w:sz="4" w:space="0" w:color="auto"/>
            </w:tcBorders>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24</w:t>
            </w:r>
          </w:p>
        </w:tc>
        <w:tc>
          <w:tcPr>
            <w:tcW w:w="3020" w:type="dxa"/>
            <w:tcBorders>
              <w:top w:val="nil"/>
              <w:left w:val="nil"/>
              <w:bottom w:val="single" w:sz="4" w:space="0" w:color="auto"/>
              <w:right w:val="single" w:sz="4" w:space="0" w:color="auto"/>
            </w:tcBorders>
            <w:shd w:val="clear" w:color="000000" w:fill="FCD5B4"/>
            <w:hideMark/>
          </w:tcPr>
          <w:p w:rsidR="00463AD3" w:rsidRPr="002E64AC" w:rsidRDefault="00463AD3" w:rsidP="00463AD3">
            <w:pPr>
              <w:widowControl/>
              <w:autoSpaceDE/>
              <w:autoSpaceDN/>
              <w:rPr>
                <w:rFonts w:eastAsia="Times New Roman"/>
                <w:color w:val="000000"/>
                <w:sz w:val="20"/>
                <w:szCs w:val="20"/>
              </w:rPr>
            </w:pPr>
            <w:r w:rsidRPr="002E64AC">
              <w:rPr>
                <w:rFonts w:eastAsia="Times New Roman"/>
                <w:color w:val="000000"/>
                <w:sz w:val="20"/>
                <w:szCs w:val="20"/>
              </w:rPr>
              <w:t>People in recovery are encouraged to be involved in the evaluation of this agency’s programs, services, and service providers.</w:t>
            </w:r>
          </w:p>
        </w:tc>
        <w:tc>
          <w:tcPr>
            <w:tcW w:w="770"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4.18</w:t>
            </w:r>
          </w:p>
        </w:tc>
        <w:tc>
          <w:tcPr>
            <w:tcW w:w="810"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4.29</w:t>
            </w:r>
          </w:p>
        </w:tc>
        <w:tc>
          <w:tcPr>
            <w:tcW w:w="770"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4.25</w:t>
            </w:r>
          </w:p>
        </w:tc>
        <w:tc>
          <w:tcPr>
            <w:tcW w:w="904"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4.09</w:t>
            </w:r>
          </w:p>
        </w:tc>
        <w:tc>
          <w:tcPr>
            <w:tcW w:w="810"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4.17</w:t>
            </w:r>
          </w:p>
        </w:tc>
        <w:tc>
          <w:tcPr>
            <w:tcW w:w="770"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4.40</w:t>
            </w:r>
          </w:p>
        </w:tc>
        <w:tc>
          <w:tcPr>
            <w:tcW w:w="936"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0"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4.29</w:t>
            </w:r>
          </w:p>
        </w:tc>
        <w:tc>
          <w:tcPr>
            <w:tcW w:w="841"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909"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4.26</w:t>
            </w:r>
          </w:p>
        </w:tc>
        <w:tc>
          <w:tcPr>
            <w:tcW w:w="770"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3.33</w:t>
            </w:r>
          </w:p>
        </w:tc>
        <w:tc>
          <w:tcPr>
            <w:tcW w:w="794" w:type="dxa"/>
            <w:tcBorders>
              <w:top w:val="nil"/>
              <w:left w:val="nil"/>
              <w:bottom w:val="single" w:sz="4" w:space="0" w:color="auto"/>
              <w:right w:val="nil"/>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773" w:type="dxa"/>
            <w:tcBorders>
              <w:top w:val="nil"/>
              <w:left w:val="single" w:sz="4" w:space="0" w:color="auto"/>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4.17</w:t>
            </w:r>
          </w:p>
        </w:tc>
        <w:tc>
          <w:tcPr>
            <w:tcW w:w="773"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4.21</w:t>
            </w:r>
          </w:p>
        </w:tc>
      </w:tr>
      <w:tr w:rsidR="00463AD3" w:rsidRPr="002E64AC" w:rsidTr="00463AD3">
        <w:trPr>
          <w:trHeight w:val="696"/>
        </w:trPr>
        <w:tc>
          <w:tcPr>
            <w:tcW w:w="440" w:type="dxa"/>
            <w:tcBorders>
              <w:top w:val="nil"/>
              <w:left w:val="single" w:sz="4" w:space="0" w:color="auto"/>
              <w:bottom w:val="single" w:sz="4" w:space="0" w:color="auto"/>
              <w:right w:val="single" w:sz="4" w:space="0" w:color="auto"/>
            </w:tcBorders>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31</w:t>
            </w:r>
          </w:p>
        </w:tc>
        <w:tc>
          <w:tcPr>
            <w:tcW w:w="3020" w:type="dxa"/>
            <w:tcBorders>
              <w:top w:val="nil"/>
              <w:left w:val="nil"/>
              <w:bottom w:val="single" w:sz="4" w:space="0" w:color="auto"/>
              <w:right w:val="single" w:sz="4" w:space="0" w:color="auto"/>
            </w:tcBorders>
            <w:shd w:val="clear" w:color="000000" w:fill="BFBFBF"/>
            <w:hideMark/>
          </w:tcPr>
          <w:p w:rsidR="00463AD3" w:rsidRPr="002E64AC" w:rsidRDefault="00463AD3" w:rsidP="00463AD3">
            <w:pPr>
              <w:widowControl/>
              <w:autoSpaceDE/>
              <w:autoSpaceDN/>
              <w:rPr>
                <w:rFonts w:eastAsia="Times New Roman"/>
                <w:color w:val="000000"/>
                <w:sz w:val="20"/>
                <w:szCs w:val="20"/>
              </w:rPr>
            </w:pPr>
            <w:r w:rsidRPr="002E64AC">
              <w:rPr>
                <w:rFonts w:eastAsia="Times New Roman"/>
                <w:color w:val="000000"/>
                <w:sz w:val="20"/>
                <w:szCs w:val="20"/>
              </w:rPr>
              <w:t>Staff are knowledgeable about special interest groups and activities in the community.</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4.17</w:t>
            </w:r>
          </w:p>
        </w:tc>
        <w:tc>
          <w:tcPr>
            <w:tcW w:w="81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4.43</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4.25</w:t>
            </w:r>
          </w:p>
        </w:tc>
        <w:tc>
          <w:tcPr>
            <w:tcW w:w="904"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3.88</w:t>
            </w:r>
          </w:p>
        </w:tc>
        <w:tc>
          <w:tcPr>
            <w:tcW w:w="81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3.67</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4.20</w:t>
            </w:r>
          </w:p>
        </w:tc>
        <w:tc>
          <w:tcPr>
            <w:tcW w:w="936"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5.00</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4.19</w:t>
            </w:r>
          </w:p>
        </w:tc>
        <w:tc>
          <w:tcPr>
            <w:tcW w:w="841"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4.08</w:t>
            </w:r>
          </w:p>
        </w:tc>
        <w:tc>
          <w:tcPr>
            <w:tcW w:w="909"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3.95</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3.50</w:t>
            </w:r>
          </w:p>
        </w:tc>
        <w:tc>
          <w:tcPr>
            <w:tcW w:w="794" w:type="dxa"/>
            <w:tcBorders>
              <w:top w:val="nil"/>
              <w:left w:val="nil"/>
              <w:bottom w:val="single" w:sz="4" w:space="0" w:color="auto"/>
              <w:right w:val="nil"/>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3" w:type="dxa"/>
            <w:tcBorders>
              <w:top w:val="nil"/>
              <w:left w:val="single" w:sz="4" w:space="0" w:color="auto"/>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4.11</w:t>
            </w:r>
          </w:p>
        </w:tc>
        <w:tc>
          <w:tcPr>
            <w:tcW w:w="773"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4.45</w:t>
            </w:r>
          </w:p>
        </w:tc>
      </w:tr>
      <w:tr w:rsidR="00463AD3" w:rsidRPr="002E64AC" w:rsidTr="00463AD3">
        <w:trPr>
          <w:trHeight w:val="1212"/>
        </w:trPr>
        <w:tc>
          <w:tcPr>
            <w:tcW w:w="440" w:type="dxa"/>
            <w:tcBorders>
              <w:top w:val="nil"/>
              <w:left w:val="single" w:sz="4" w:space="0" w:color="auto"/>
              <w:bottom w:val="single" w:sz="4" w:space="0" w:color="auto"/>
              <w:right w:val="single" w:sz="4" w:space="0" w:color="auto"/>
            </w:tcBorders>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18</w:t>
            </w:r>
          </w:p>
        </w:tc>
        <w:tc>
          <w:tcPr>
            <w:tcW w:w="3020" w:type="dxa"/>
            <w:tcBorders>
              <w:top w:val="nil"/>
              <w:left w:val="nil"/>
              <w:bottom w:val="single" w:sz="4" w:space="0" w:color="auto"/>
              <w:right w:val="single" w:sz="4" w:space="0" w:color="auto"/>
            </w:tcBorders>
            <w:shd w:val="clear" w:color="000000" w:fill="BFBFBF"/>
            <w:hideMark/>
          </w:tcPr>
          <w:p w:rsidR="00463AD3" w:rsidRPr="002E64AC" w:rsidRDefault="00463AD3" w:rsidP="00463AD3">
            <w:pPr>
              <w:widowControl/>
              <w:autoSpaceDE/>
              <w:autoSpaceDN/>
              <w:rPr>
                <w:rFonts w:eastAsia="Times New Roman"/>
                <w:color w:val="000000"/>
                <w:sz w:val="20"/>
                <w:szCs w:val="20"/>
              </w:rPr>
            </w:pPr>
            <w:r w:rsidRPr="002E64AC">
              <w:rPr>
                <w:rFonts w:eastAsia="Times New Roman"/>
                <w:color w:val="000000"/>
                <w:sz w:val="20"/>
                <w:szCs w:val="20"/>
              </w:rPr>
              <w:t>Staff actively help program participants to get involved in non-mental health related activities, such as church groups, adult education, sports, or hobbies.</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4.16</w:t>
            </w:r>
          </w:p>
        </w:tc>
        <w:tc>
          <w:tcPr>
            <w:tcW w:w="81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4.41</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4.25</w:t>
            </w:r>
          </w:p>
        </w:tc>
        <w:tc>
          <w:tcPr>
            <w:tcW w:w="904"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3.80</w:t>
            </w:r>
          </w:p>
        </w:tc>
        <w:tc>
          <w:tcPr>
            <w:tcW w:w="81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3.67</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4.20</w:t>
            </w:r>
          </w:p>
        </w:tc>
        <w:tc>
          <w:tcPr>
            <w:tcW w:w="936"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841"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4.15</w:t>
            </w:r>
          </w:p>
        </w:tc>
        <w:tc>
          <w:tcPr>
            <w:tcW w:w="909"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4.30</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3.43</w:t>
            </w:r>
          </w:p>
        </w:tc>
        <w:tc>
          <w:tcPr>
            <w:tcW w:w="794" w:type="dxa"/>
            <w:tcBorders>
              <w:top w:val="nil"/>
              <w:left w:val="nil"/>
              <w:bottom w:val="single" w:sz="4" w:space="0" w:color="auto"/>
              <w:right w:val="nil"/>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3" w:type="dxa"/>
            <w:tcBorders>
              <w:top w:val="nil"/>
              <w:left w:val="single" w:sz="4" w:space="0" w:color="auto"/>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4.05</w:t>
            </w:r>
          </w:p>
        </w:tc>
        <w:tc>
          <w:tcPr>
            <w:tcW w:w="773"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4.45</w:t>
            </w:r>
          </w:p>
        </w:tc>
      </w:tr>
      <w:tr w:rsidR="00463AD3" w:rsidRPr="002E64AC" w:rsidTr="00463AD3">
        <w:trPr>
          <w:trHeight w:val="888"/>
        </w:trPr>
        <w:tc>
          <w:tcPr>
            <w:tcW w:w="440" w:type="dxa"/>
            <w:tcBorders>
              <w:top w:val="nil"/>
              <w:left w:val="single" w:sz="4" w:space="0" w:color="auto"/>
              <w:bottom w:val="single" w:sz="4" w:space="0" w:color="auto"/>
              <w:right w:val="single" w:sz="4" w:space="0" w:color="auto"/>
            </w:tcBorders>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13</w:t>
            </w:r>
          </w:p>
        </w:tc>
        <w:tc>
          <w:tcPr>
            <w:tcW w:w="3020" w:type="dxa"/>
            <w:tcBorders>
              <w:top w:val="nil"/>
              <w:left w:val="nil"/>
              <w:bottom w:val="single" w:sz="4" w:space="0" w:color="auto"/>
              <w:right w:val="single" w:sz="4" w:space="0" w:color="auto"/>
            </w:tcBorders>
            <w:shd w:val="clear" w:color="auto" w:fill="F2F2F2" w:themeFill="background1" w:themeFillShade="F2"/>
            <w:hideMark/>
          </w:tcPr>
          <w:p w:rsidR="00463AD3" w:rsidRPr="002E64AC" w:rsidRDefault="00463AD3" w:rsidP="00463AD3">
            <w:pPr>
              <w:widowControl/>
              <w:autoSpaceDE/>
              <w:autoSpaceDN/>
              <w:rPr>
                <w:rFonts w:eastAsia="Times New Roman"/>
                <w:color w:val="000000"/>
                <w:sz w:val="20"/>
                <w:szCs w:val="20"/>
              </w:rPr>
            </w:pPr>
            <w:r w:rsidRPr="002E64AC">
              <w:rPr>
                <w:rFonts w:eastAsia="Times New Roman"/>
                <w:color w:val="000000"/>
                <w:sz w:val="20"/>
                <w:szCs w:val="20"/>
              </w:rPr>
              <w:t>This program offers specific services that fit each participant’s unique culture and life experiences.</w:t>
            </w:r>
          </w:p>
        </w:tc>
        <w:tc>
          <w:tcPr>
            <w:tcW w:w="77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4.15</w:t>
            </w:r>
          </w:p>
        </w:tc>
        <w:tc>
          <w:tcPr>
            <w:tcW w:w="81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4.38</w:t>
            </w:r>
          </w:p>
        </w:tc>
        <w:tc>
          <w:tcPr>
            <w:tcW w:w="77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904"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3.77</w:t>
            </w:r>
          </w:p>
        </w:tc>
        <w:tc>
          <w:tcPr>
            <w:tcW w:w="81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3.83</w:t>
            </w:r>
          </w:p>
        </w:tc>
        <w:tc>
          <w:tcPr>
            <w:tcW w:w="77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4.60</w:t>
            </w:r>
          </w:p>
        </w:tc>
        <w:tc>
          <w:tcPr>
            <w:tcW w:w="936"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4.19</w:t>
            </w:r>
          </w:p>
        </w:tc>
        <w:tc>
          <w:tcPr>
            <w:tcW w:w="841"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4.08</w:t>
            </w:r>
          </w:p>
        </w:tc>
        <w:tc>
          <w:tcPr>
            <w:tcW w:w="909"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4.28</w:t>
            </w:r>
          </w:p>
        </w:tc>
        <w:tc>
          <w:tcPr>
            <w:tcW w:w="77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3.29</w:t>
            </w:r>
          </w:p>
        </w:tc>
        <w:tc>
          <w:tcPr>
            <w:tcW w:w="794" w:type="dxa"/>
            <w:tcBorders>
              <w:top w:val="nil"/>
              <w:left w:val="nil"/>
              <w:bottom w:val="single" w:sz="4" w:space="0" w:color="auto"/>
              <w:right w:val="nil"/>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3" w:type="dxa"/>
            <w:tcBorders>
              <w:top w:val="nil"/>
              <w:left w:val="single" w:sz="4" w:space="0" w:color="auto"/>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4.11</w:t>
            </w:r>
          </w:p>
        </w:tc>
        <w:tc>
          <w:tcPr>
            <w:tcW w:w="773"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4.31</w:t>
            </w:r>
          </w:p>
        </w:tc>
      </w:tr>
      <w:tr w:rsidR="00463AD3" w:rsidRPr="002E64AC" w:rsidTr="00463AD3">
        <w:trPr>
          <w:trHeight w:val="876"/>
        </w:trPr>
        <w:tc>
          <w:tcPr>
            <w:tcW w:w="440" w:type="dxa"/>
            <w:tcBorders>
              <w:top w:val="nil"/>
              <w:left w:val="single" w:sz="4" w:space="0" w:color="auto"/>
              <w:bottom w:val="single" w:sz="4" w:space="0" w:color="auto"/>
              <w:right w:val="single" w:sz="4" w:space="0" w:color="auto"/>
            </w:tcBorders>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11</w:t>
            </w:r>
          </w:p>
        </w:tc>
        <w:tc>
          <w:tcPr>
            <w:tcW w:w="3020" w:type="dxa"/>
            <w:tcBorders>
              <w:top w:val="nil"/>
              <w:left w:val="nil"/>
              <w:bottom w:val="single" w:sz="4" w:space="0" w:color="auto"/>
              <w:right w:val="single" w:sz="4" w:space="0" w:color="auto"/>
            </w:tcBorders>
            <w:shd w:val="clear" w:color="auto" w:fill="F2F2F2" w:themeFill="background1" w:themeFillShade="F2"/>
            <w:hideMark/>
          </w:tcPr>
          <w:p w:rsidR="00463AD3" w:rsidRPr="002E64AC" w:rsidRDefault="00463AD3" w:rsidP="00463AD3">
            <w:pPr>
              <w:widowControl/>
              <w:autoSpaceDE/>
              <w:autoSpaceDN/>
              <w:rPr>
                <w:rFonts w:eastAsia="Times New Roman"/>
                <w:color w:val="000000"/>
                <w:sz w:val="20"/>
                <w:szCs w:val="20"/>
              </w:rPr>
            </w:pPr>
            <w:r w:rsidRPr="002E64AC">
              <w:rPr>
                <w:rFonts w:eastAsia="Times New Roman"/>
                <w:color w:val="000000"/>
                <w:sz w:val="20"/>
                <w:szCs w:val="20"/>
              </w:rPr>
              <w:t>Staff regularly ask program participants about their interests and the things they would like to do in the community.</w:t>
            </w:r>
          </w:p>
        </w:tc>
        <w:tc>
          <w:tcPr>
            <w:tcW w:w="77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4.13</w:t>
            </w:r>
          </w:p>
        </w:tc>
        <w:tc>
          <w:tcPr>
            <w:tcW w:w="81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4.13</w:t>
            </w:r>
          </w:p>
        </w:tc>
        <w:tc>
          <w:tcPr>
            <w:tcW w:w="77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4.25</w:t>
            </w:r>
          </w:p>
        </w:tc>
        <w:tc>
          <w:tcPr>
            <w:tcW w:w="904"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4.08</w:t>
            </w:r>
          </w:p>
        </w:tc>
        <w:tc>
          <w:tcPr>
            <w:tcW w:w="81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3.67</w:t>
            </w:r>
          </w:p>
        </w:tc>
        <w:tc>
          <w:tcPr>
            <w:tcW w:w="77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*3.80</w:t>
            </w:r>
          </w:p>
        </w:tc>
        <w:tc>
          <w:tcPr>
            <w:tcW w:w="936"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77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4.06</w:t>
            </w:r>
          </w:p>
        </w:tc>
        <w:tc>
          <w:tcPr>
            <w:tcW w:w="841"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4.15</w:t>
            </w:r>
          </w:p>
        </w:tc>
        <w:tc>
          <w:tcPr>
            <w:tcW w:w="909"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4.05</w:t>
            </w:r>
          </w:p>
        </w:tc>
        <w:tc>
          <w:tcPr>
            <w:tcW w:w="770"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3.43</w:t>
            </w:r>
          </w:p>
        </w:tc>
        <w:tc>
          <w:tcPr>
            <w:tcW w:w="794" w:type="dxa"/>
            <w:tcBorders>
              <w:top w:val="nil"/>
              <w:left w:val="nil"/>
              <w:bottom w:val="single" w:sz="4" w:space="0" w:color="auto"/>
              <w:right w:val="nil"/>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3" w:type="dxa"/>
            <w:tcBorders>
              <w:top w:val="nil"/>
              <w:left w:val="single" w:sz="4" w:space="0" w:color="auto"/>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4.06</w:t>
            </w:r>
          </w:p>
        </w:tc>
        <w:tc>
          <w:tcPr>
            <w:tcW w:w="773" w:type="dxa"/>
            <w:tcBorders>
              <w:top w:val="nil"/>
              <w:left w:val="nil"/>
              <w:bottom w:val="single" w:sz="4" w:space="0" w:color="auto"/>
              <w:right w:val="single" w:sz="4" w:space="0" w:color="auto"/>
            </w:tcBorders>
            <w:shd w:val="clear" w:color="auto" w:fill="F2F2F2" w:themeFill="background1" w:themeFillShade="F2"/>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4.41</w:t>
            </w:r>
          </w:p>
        </w:tc>
      </w:tr>
      <w:tr w:rsidR="00463AD3" w:rsidRPr="002E64AC" w:rsidTr="00463AD3">
        <w:trPr>
          <w:trHeight w:val="855"/>
        </w:trPr>
        <w:tc>
          <w:tcPr>
            <w:tcW w:w="440" w:type="dxa"/>
            <w:tcBorders>
              <w:top w:val="nil"/>
              <w:left w:val="single" w:sz="4" w:space="0" w:color="auto"/>
              <w:bottom w:val="single" w:sz="4" w:space="0" w:color="auto"/>
              <w:right w:val="single" w:sz="4" w:space="0" w:color="auto"/>
            </w:tcBorders>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15</w:t>
            </w:r>
          </w:p>
        </w:tc>
        <w:tc>
          <w:tcPr>
            <w:tcW w:w="3020" w:type="dxa"/>
            <w:tcBorders>
              <w:top w:val="nil"/>
              <w:left w:val="nil"/>
              <w:bottom w:val="single" w:sz="4" w:space="0" w:color="auto"/>
              <w:right w:val="single" w:sz="4" w:space="0" w:color="auto"/>
            </w:tcBorders>
            <w:shd w:val="clear" w:color="auto" w:fill="CC00FF"/>
            <w:hideMark/>
          </w:tcPr>
          <w:p w:rsidR="00463AD3" w:rsidRPr="002E64AC" w:rsidRDefault="00463AD3" w:rsidP="00463AD3">
            <w:pPr>
              <w:widowControl/>
              <w:autoSpaceDE/>
              <w:autoSpaceDN/>
              <w:rPr>
                <w:rFonts w:eastAsia="Times New Roman"/>
                <w:color w:val="000000"/>
                <w:sz w:val="20"/>
                <w:szCs w:val="20"/>
              </w:rPr>
            </w:pPr>
            <w:r w:rsidRPr="002E64AC">
              <w:rPr>
                <w:rFonts w:eastAsia="Times New Roman"/>
                <w:color w:val="000000"/>
                <w:sz w:val="20"/>
                <w:szCs w:val="20"/>
              </w:rPr>
              <w:t>Staff offer participants opportunities to discuss their sexual needs and interests when they wish.</w:t>
            </w:r>
          </w:p>
        </w:tc>
        <w:tc>
          <w:tcPr>
            <w:tcW w:w="77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4.12</w:t>
            </w:r>
          </w:p>
        </w:tc>
        <w:tc>
          <w:tcPr>
            <w:tcW w:w="81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4.30</w:t>
            </w:r>
          </w:p>
        </w:tc>
        <w:tc>
          <w:tcPr>
            <w:tcW w:w="77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904"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4.15</w:t>
            </w:r>
          </w:p>
        </w:tc>
        <w:tc>
          <w:tcPr>
            <w:tcW w:w="81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936"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77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*3.93</w:t>
            </w:r>
          </w:p>
        </w:tc>
        <w:tc>
          <w:tcPr>
            <w:tcW w:w="841"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4.23</w:t>
            </w:r>
          </w:p>
        </w:tc>
        <w:tc>
          <w:tcPr>
            <w:tcW w:w="909"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*3.89</w:t>
            </w:r>
          </w:p>
        </w:tc>
        <w:tc>
          <w:tcPr>
            <w:tcW w:w="770"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3.33</w:t>
            </w:r>
          </w:p>
        </w:tc>
        <w:tc>
          <w:tcPr>
            <w:tcW w:w="794" w:type="dxa"/>
            <w:tcBorders>
              <w:top w:val="nil"/>
              <w:left w:val="nil"/>
              <w:bottom w:val="single" w:sz="4" w:space="0" w:color="auto"/>
              <w:right w:val="nil"/>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5.00</w:t>
            </w:r>
          </w:p>
        </w:tc>
        <w:tc>
          <w:tcPr>
            <w:tcW w:w="773" w:type="dxa"/>
            <w:tcBorders>
              <w:top w:val="nil"/>
              <w:left w:val="single" w:sz="4" w:space="0" w:color="auto"/>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*3.58</w:t>
            </w:r>
          </w:p>
        </w:tc>
        <w:tc>
          <w:tcPr>
            <w:tcW w:w="773" w:type="dxa"/>
            <w:tcBorders>
              <w:top w:val="nil"/>
              <w:left w:val="nil"/>
              <w:bottom w:val="single" w:sz="4" w:space="0" w:color="auto"/>
              <w:right w:val="single" w:sz="4" w:space="0" w:color="auto"/>
            </w:tcBorders>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4.44</w:t>
            </w:r>
          </w:p>
        </w:tc>
      </w:tr>
      <w:tr w:rsidR="00463AD3" w:rsidRPr="002E64AC" w:rsidTr="00463AD3">
        <w:trPr>
          <w:trHeight w:val="600"/>
        </w:trPr>
        <w:tc>
          <w:tcPr>
            <w:tcW w:w="440" w:type="dxa"/>
            <w:tcBorders>
              <w:top w:val="nil"/>
              <w:left w:val="single" w:sz="4" w:space="0" w:color="auto"/>
              <w:bottom w:val="single" w:sz="4" w:space="0" w:color="auto"/>
              <w:right w:val="single" w:sz="4" w:space="0" w:color="auto"/>
            </w:tcBorders>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17</w:t>
            </w:r>
          </w:p>
        </w:tc>
        <w:tc>
          <w:tcPr>
            <w:tcW w:w="3020" w:type="dxa"/>
            <w:tcBorders>
              <w:top w:val="nil"/>
              <w:left w:val="nil"/>
              <w:bottom w:val="single" w:sz="4" w:space="0" w:color="auto"/>
              <w:right w:val="single" w:sz="4" w:space="0" w:color="auto"/>
            </w:tcBorders>
            <w:shd w:val="clear" w:color="000000" w:fill="BFBFBF"/>
            <w:hideMark/>
          </w:tcPr>
          <w:p w:rsidR="00463AD3" w:rsidRPr="002E64AC" w:rsidRDefault="00463AD3" w:rsidP="00463AD3">
            <w:pPr>
              <w:widowControl/>
              <w:autoSpaceDE/>
              <w:autoSpaceDN/>
              <w:rPr>
                <w:rFonts w:eastAsia="Times New Roman"/>
                <w:color w:val="000000"/>
                <w:sz w:val="20"/>
                <w:szCs w:val="20"/>
              </w:rPr>
            </w:pPr>
            <w:r w:rsidRPr="002E64AC">
              <w:rPr>
                <w:rFonts w:eastAsia="Times New Roman"/>
                <w:color w:val="000000"/>
                <w:sz w:val="20"/>
                <w:szCs w:val="20"/>
              </w:rPr>
              <w:t>Staff routinely assist program participants with getting jobs.</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4.01</w:t>
            </w:r>
          </w:p>
        </w:tc>
        <w:tc>
          <w:tcPr>
            <w:tcW w:w="81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4.45</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4.75</w:t>
            </w:r>
          </w:p>
        </w:tc>
        <w:tc>
          <w:tcPr>
            <w:tcW w:w="904"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81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3.80</w:t>
            </w:r>
          </w:p>
        </w:tc>
        <w:tc>
          <w:tcPr>
            <w:tcW w:w="936"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4.40</w:t>
            </w:r>
          </w:p>
        </w:tc>
        <w:tc>
          <w:tcPr>
            <w:tcW w:w="841"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4.17</w:t>
            </w:r>
          </w:p>
        </w:tc>
        <w:tc>
          <w:tcPr>
            <w:tcW w:w="909"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*3.90</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3.29</w:t>
            </w:r>
          </w:p>
        </w:tc>
        <w:tc>
          <w:tcPr>
            <w:tcW w:w="794" w:type="dxa"/>
            <w:tcBorders>
              <w:top w:val="nil"/>
              <w:left w:val="nil"/>
              <w:bottom w:val="single" w:sz="4" w:space="0" w:color="auto"/>
              <w:right w:val="nil"/>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3" w:type="dxa"/>
            <w:tcBorders>
              <w:top w:val="nil"/>
              <w:left w:val="single" w:sz="4" w:space="0" w:color="auto"/>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3.72</w:t>
            </w:r>
          </w:p>
        </w:tc>
        <w:tc>
          <w:tcPr>
            <w:tcW w:w="773"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*3.86</w:t>
            </w:r>
          </w:p>
        </w:tc>
      </w:tr>
    </w:tbl>
    <w:p w:rsidR="00463AD3" w:rsidRDefault="00463AD3"/>
    <w:p w:rsidR="00463AD3" w:rsidRDefault="00463AD3"/>
    <w:p w:rsidR="00463AD3" w:rsidRDefault="00463AD3">
      <w:r>
        <w:rPr>
          <w:rFonts w:eastAsia="Times New Roman"/>
          <w:b/>
          <w:bCs/>
          <w:noProof/>
          <w:color w:val="000000"/>
          <w:sz w:val="20"/>
          <w:szCs w:val="20"/>
        </w:rPr>
        <w:pict>
          <v:shape id="_x0000_s3480" type="#_x0000_t202" style="position:absolute;margin-left:771pt;margin-top:12.95pt;width:28.2pt;height:84pt;z-index:-251640832" strokecolor="white [3212]">
            <v:textbox style="layout-flow:vertical">
              <w:txbxContent>
                <w:p w:rsidR="00463AD3" w:rsidRDefault="00463AD3" w:rsidP="00463AD3">
                  <w:r>
                    <w:t>Attachment 1</w:t>
                  </w:r>
                </w:p>
              </w:txbxContent>
            </v:textbox>
          </v:shape>
        </w:pict>
      </w:r>
    </w:p>
    <w:p w:rsidR="00463AD3" w:rsidRDefault="00463AD3"/>
    <w:p w:rsidR="00463AD3" w:rsidRDefault="00463AD3">
      <w:r>
        <w:rPr>
          <w:rFonts w:asciiTheme="minorHAnsi" w:eastAsia="Times New Roman" w:hAnsiTheme="minorHAnsi" w:cstheme="minorHAnsi"/>
          <w:noProof/>
          <w:sz w:val="20"/>
          <w:szCs w:val="20"/>
        </w:rPr>
        <w:pict>
          <v:shape id="_x0000_s3478" type="#_x0000_t202" style="position:absolute;margin-left:807.6pt;margin-top:34.75pt;width:27pt;height:84pt;z-index:251673600" strokecolor="white [3212]">
            <v:textbox style="layout-flow:vertical">
              <w:txbxContent>
                <w:p w:rsidR="00463AD3" w:rsidRDefault="00463AD3" w:rsidP="00463AD3">
                  <w:r>
                    <w:t>Attachment 1</w:t>
                  </w:r>
                </w:p>
              </w:txbxContent>
            </v:textbox>
          </v:shape>
        </w:pict>
      </w:r>
      <w:r>
        <w:rPr>
          <w:noProof/>
        </w:rPr>
        <w:pict>
          <v:shape id="_x0000_s3477" type="#_x0000_t202" style="position:absolute;margin-left:795.6pt;margin-top:22.75pt;width:27pt;height:84pt;z-index:251672576" strokecolor="white [3212]">
            <v:textbox style="layout-flow:vertical">
              <w:txbxContent>
                <w:p w:rsidR="00463AD3" w:rsidRDefault="00463AD3" w:rsidP="00463AD3">
                  <w:r>
                    <w:t>Attachment 1</w:t>
                  </w:r>
                </w:p>
              </w:txbxContent>
            </v:textbox>
          </v:shape>
        </w:pict>
      </w:r>
    </w:p>
    <w:tbl>
      <w:tblPr>
        <w:tblW w:w="14860" w:type="dxa"/>
        <w:tblInd w:w="738" w:type="dxa"/>
        <w:tblLook w:val="04A0" w:firstRow="1" w:lastRow="0" w:firstColumn="1" w:lastColumn="0" w:noHBand="0" w:noVBand="1"/>
      </w:tblPr>
      <w:tblGrid>
        <w:gridCol w:w="440"/>
        <w:gridCol w:w="3020"/>
        <w:gridCol w:w="770"/>
        <w:gridCol w:w="810"/>
        <w:gridCol w:w="770"/>
        <w:gridCol w:w="904"/>
        <w:gridCol w:w="810"/>
        <w:gridCol w:w="770"/>
        <w:gridCol w:w="936"/>
        <w:gridCol w:w="770"/>
        <w:gridCol w:w="841"/>
        <w:gridCol w:w="909"/>
        <w:gridCol w:w="770"/>
        <w:gridCol w:w="794"/>
        <w:gridCol w:w="773"/>
        <w:gridCol w:w="773"/>
      </w:tblGrid>
      <w:tr w:rsidR="00463AD3" w:rsidRPr="002E64AC" w:rsidTr="00DA63E2">
        <w:trPr>
          <w:trHeight w:val="948"/>
        </w:trPr>
        <w:tc>
          <w:tcPr>
            <w:tcW w:w="440" w:type="dxa"/>
            <w:tcBorders>
              <w:top w:val="single" w:sz="4" w:space="0" w:color="auto"/>
              <w:left w:val="single" w:sz="4" w:space="0" w:color="auto"/>
              <w:bottom w:val="single" w:sz="4" w:space="0" w:color="auto"/>
              <w:right w:val="nil"/>
            </w:tcBorders>
            <w:shd w:val="clear" w:color="auto" w:fill="auto"/>
            <w:noWrap/>
            <w:vAlign w:val="bottom"/>
          </w:tcPr>
          <w:p w:rsidR="00463AD3" w:rsidRPr="002E64AC" w:rsidRDefault="00463AD3" w:rsidP="00463AD3">
            <w:pPr>
              <w:widowControl/>
              <w:autoSpaceDE/>
              <w:autoSpaceDN/>
              <w:rPr>
                <w:rFonts w:ascii="Times New Roman" w:eastAsia="Times New Roman" w:hAnsi="Times New Roman" w:cs="Times New Roman"/>
                <w:sz w:val="24"/>
                <w:szCs w:val="24"/>
              </w:rPr>
            </w:pPr>
          </w:p>
        </w:tc>
        <w:tc>
          <w:tcPr>
            <w:tcW w:w="3020" w:type="dxa"/>
            <w:tcBorders>
              <w:top w:val="single" w:sz="4" w:space="0" w:color="auto"/>
              <w:left w:val="single" w:sz="4" w:space="0" w:color="auto"/>
              <w:bottom w:val="single" w:sz="4" w:space="0" w:color="auto"/>
              <w:right w:val="single" w:sz="4" w:space="0" w:color="auto"/>
            </w:tcBorders>
            <w:shd w:val="clear" w:color="000000" w:fill="FFFFFF"/>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RSA-R Administrators Version</w:t>
            </w:r>
          </w:p>
        </w:tc>
        <w:tc>
          <w:tcPr>
            <w:tcW w:w="770"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MSHN</w:t>
            </w:r>
          </w:p>
        </w:tc>
        <w:tc>
          <w:tcPr>
            <w:tcW w:w="810"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BABH</w:t>
            </w:r>
          </w:p>
        </w:tc>
        <w:tc>
          <w:tcPr>
            <w:tcW w:w="770"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CEI</w:t>
            </w:r>
          </w:p>
        </w:tc>
        <w:tc>
          <w:tcPr>
            <w:tcW w:w="904"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CMCMH</w:t>
            </w:r>
          </w:p>
        </w:tc>
        <w:tc>
          <w:tcPr>
            <w:tcW w:w="810"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GIHN</w:t>
            </w:r>
          </w:p>
        </w:tc>
        <w:tc>
          <w:tcPr>
            <w:tcW w:w="770"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HBH</w:t>
            </w:r>
          </w:p>
        </w:tc>
        <w:tc>
          <w:tcPr>
            <w:tcW w:w="936"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Lifeways</w:t>
            </w:r>
          </w:p>
        </w:tc>
        <w:tc>
          <w:tcPr>
            <w:tcW w:w="770"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MCN</w:t>
            </w:r>
          </w:p>
        </w:tc>
        <w:tc>
          <w:tcPr>
            <w:tcW w:w="841"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NCMH</w:t>
            </w:r>
          </w:p>
        </w:tc>
        <w:tc>
          <w:tcPr>
            <w:tcW w:w="909"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Saginaw</w:t>
            </w:r>
          </w:p>
        </w:tc>
        <w:tc>
          <w:tcPr>
            <w:tcW w:w="770"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SHW</w:t>
            </w:r>
          </w:p>
        </w:tc>
        <w:tc>
          <w:tcPr>
            <w:tcW w:w="794" w:type="dxa"/>
            <w:tcBorders>
              <w:top w:val="single" w:sz="4" w:space="0" w:color="auto"/>
              <w:left w:val="nil"/>
              <w:bottom w:val="single" w:sz="4" w:space="0" w:color="auto"/>
              <w:right w:val="nil"/>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TBHS</w:t>
            </w:r>
          </w:p>
        </w:tc>
        <w:tc>
          <w:tcPr>
            <w:tcW w:w="773" w:type="dxa"/>
            <w:tcBorders>
              <w:top w:val="single" w:sz="4" w:space="0" w:color="auto"/>
              <w:left w:val="single" w:sz="4" w:space="0" w:color="auto"/>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sz w:val="20"/>
                <w:szCs w:val="20"/>
              </w:rPr>
            </w:pPr>
            <w:r w:rsidRPr="002E64AC">
              <w:rPr>
                <w:rFonts w:eastAsia="Times New Roman"/>
                <w:b/>
                <w:bCs/>
                <w:sz w:val="20"/>
                <w:szCs w:val="20"/>
              </w:rPr>
              <w:t>The Right Door</w:t>
            </w:r>
          </w:p>
        </w:tc>
        <w:tc>
          <w:tcPr>
            <w:tcW w:w="773" w:type="dxa"/>
            <w:tcBorders>
              <w:top w:val="single" w:sz="4" w:space="0" w:color="auto"/>
              <w:left w:val="nil"/>
              <w:bottom w:val="single" w:sz="4" w:space="0" w:color="auto"/>
              <w:right w:val="single" w:sz="4" w:space="0" w:color="auto"/>
            </w:tcBorders>
            <w:shd w:val="clear" w:color="auto" w:fill="auto"/>
            <w:noWrap/>
          </w:tcPr>
          <w:p w:rsidR="00463AD3" w:rsidRPr="002E64AC" w:rsidRDefault="00463AD3" w:rsidP="00463AD3">
            <w:pPr>
              <w:widowControl/>
              <w:autoSpaceDE/>
              <w:autoSpaceDN/>
              <w:jc w:val="center"/>
              <w:rPr>
                <w:rFonts w:eastAsia="Times New Roman"/>
                <w:b/>
                <w:bCs/>
                <w:color w:val="000000"/>
                <w:sz w:val="20"/>
                <w:szCs w:val="20"/>
              </w:rPr>
            </w:pPr>
            <w:r w:rsidRPr="002E64AC">
              <w:rPr>
                <w:rFonts w:eastAsia="Times New Roman"/>
                <w:b/>
                <w:bCs/>
                <w:color w:val="000000"/>
                <w:sz w:val="20"/>
                <w:szCs w:val="20"/>
              </w:rPr>
              <w:t>SUD</w:t>
            </w:r>
          </w:p>
        </w:tc>
      </w:tr>
      <w:tr w:rsidR="00463AD3" w:rsidRPr="002E64AC" w:rsidTr="00463AD3">
        <w:trPr>
          <w:trHeight w:val="948"/>
        </w:trPr>
        <w:tc>
          <w:tcPr>
            <w:tcW w:w="440" w:type="dxa"/>
            <w:tcBorders>
              <w:top w:val="nil"/>
              <w:left w:val="single" w:sz="4" w:space="0" w:color="auto"/>
              <w:bottom w:val="single" w:sz="4" w:space="0" w:color="auto"/>
              <w:right w:val="single" w:sz="4" w:space="0" w:color="auto"/>
            </w:tcBorders>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34</w:t>
            </w:r>
          </w:p>
        </w:tc>
        <w:tc>
          <w:tcPr>
            <w:tcW w:w="3020" w:type="dxa"/>
            <w:tcBorders>
              <w:top w:val="nil"/>
              <w:left w:val="nil"/>
              <w:bottom w:val="single" w:sz="4" w:space="0" w:color="auto"/>
              <w:right w:val="single" w:sz="4" w:space="0" w:color="auto"/>
            </w:tcBorders>
            <w:shd w:val="clear" w:color="000000" w:fill="FCD5B4"/>
            <w:hideMark/>
          </w:tcPr>
          <w:p w:rsidR="00463AD3" w:rsidRPr="002E64AC" w:rsidRDefault="00463AD3" w:rsidP="00463AD3">
            <w:pPr>
              <w:widowControl/>
              <w:autoSpaceDE/>
              <w:autoSpaceDN/>
              <w:rPr>
                <w:rFonts w:eastAsia="Times New Roman"/>
                <w:color w:val="000000"/>
                <w:sz w:val="20"/>
                <w:szCs w:val="20"/>
              </w:rPr>
            </w:pPr>
            <w:r w:rsidRPr="002E64AC">
              <w:rPr>
                <w:rFonts w:eastAsia="Times New Roman"/>
                <w:color w:val="000000"/>
                <w:sz w:val="20"/>
                <w:szCs w:val="20"/>
              </w:rPr>
              <w:t>This agency provides structured educational activities to the community about mental illness and addictions.</w:t>
            </w:r>
          </w:p>
        </w:tc>
        <w:tc>
          <w:tcPr>
            <w:tcW w:w="770"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4.01</w:t>
            </w:r>
          </w:p>
        </w:tc>
        <w:tc>
          <w:tcPr>
            <w:tcW w:w="810"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4.05</w:t>
            </w:r>
          </w:p>
        </w:tc>
        <w:tc>
          <w:tcPr>
            <w:tcW w:w="770"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5.00</w:t>
            </w:r>
          </w:p>
        </w:tc>
        <w:tc>
          <w:tcPr>
            <w:tcW w:w="904"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3.88</w:t>
            </w:r>
          </w:p>
        </w:tc>
        <w:tc>
          <w:tcPr>
            <w:tcW w:w="810"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5.00</w:t>
            </w:r>
          </w:p>
        </w:tc>
        <w:tc>
          <w:tcPr>
            <w:tcW w:w="770"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936"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3.00</w:t>
            </w:r>
          </w:p>
        </w:tc>
        <w:tc>
          <w:tcPr>
            <w:tcW w:w="770"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4.25</w:t>
            </w:r>
          </w:p>
        </w:tc>
        <w:tc>
          <w:tcPr>
            <w:tcW w:w="841"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3.85</w:t>
            </w:r>
          </w:p>
        </w:tc>
        <w:tc>
          <w:tcPr>
            <w:tcW w:w="909"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3.93</w:t>
            </w:r>
          </w:p>
        </w:tc>
        <w:tc>
          <w:tcPr>
            <w:tcW w:w="770"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*3.00</w:t>
            </w:r>
          </w:p>
        </w:tc>
        <w:tc>
          <w:tcPr>
            <w:tcW w:w="794" w:type="dxa"/>
            <w:tcBorders>
              <w:top w:val="nil"/>
              <w:left w:val="nil"/>
              <w:bottom w:val="single" w:sz="4" w:space="0" w:color="auto"/>
              <w:right w:val="nil"/>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5.00</w:t>
            </w:r>
          </w:p>
        </w:tc>
        <w:tc>
          <w:tcPr>
            <w:tcW w:w="773" w:type="dxa"/>
            <w:tcBorders>
              <w:top w:val="nil"/>
              <w:left w:val="single" w:sz="4" w:space="0" w:color="auto"/>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4.17</w:t>
            </w:r>
          </w:p>
        </w:tc>
        <w:tc>
          <w:tcPr>
            <w:tcW w:w="773"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*3.89</w:t>
            </w:r>
          </w:p>
        </w:tc>
      </w:tr>
      <w:tr w:rsidR="00463AD3" w:rsidRPr="002E64AC" w:rsidTr="00463AD3">
        <w:trPr>
          <w:trHeight w:val="1152"/>
        </w:trPr>
        <w:tc>
          <w:tcPr>
            <w:tcW w:w="440" w:type="dxa"/>
            <w:tcBorders>
              <w:top w:val="nil"/>
              <w:left w:val="single" w:sz="4" w:space="0" w:color="auto"/>
              <w:bottom w:val="single" w:sz="4" w:space="0" w:color="auto"/>
              <w:right w:val="single" w:sz="4" w:space="0" w:color="auto"/>
            </w:tcBorders>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33</w:t>
            </w:r>
          </w:p>
        </w:tc>
        <w:tc>
          <w:tcPr>
            <w:tcW w:w="3020" w:type="dxa"/>
            <w:tcBorders>
              <w:top w:val="nil"/>
              <w:left w:val="nil"/>
              <w:bottom w:val="single" w:sz="4" w:space="0" w:color="auto"/>
              <w:right w:val="single" w:sz="4" w:space="0" w:color="auto"/>
            </w:tcBorders>
            <w:shd w:val="clear" w:color="000000" w:fill="FCD5B4"/>
            <w:hideMark/>
          </w:tcPr>
          <w:p w:rsidR="00463AD3" w:rsidRPr="002E64AC" w:rsidRDefault="00463AD3" w:rsidP="00463AD3">
            <w:pPr>
              <w:widowControl/>
              <w:autoSpaceDE/>
              <w:autoSpaceDN/>
              <w:rPr>
                <w:rFonts w:eastAsia="Times New Roman"/>
                <w:color w:val="000000"/>
                <w:sz w:val="20"/>
                <w:szCs w:val="20"/>
              </w:rPr>
            </w:pPr>
            <w:r w:rsidRPr="002E64AC">
              <w:rPr>
                <w:rFonts w:eastAsia="Times New Roman"/>
                <w:color w:val="000000"/>
                <w:sz w:val="20"/>
                <w:szCs w:val="20"/>
              </w:rPr>
              <w:t>This agency provides formal opportunities for people in recovery, family members, service providers, and administrators to learn about recovery.</w:t>
            </w:r>
          </w:p>
        </w:tc>
        <w:tc>
          <w:tcPr>
            <w:tcW w:w="770"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3.99</w:t>
            </w:r>
          </w:p>
        </w:tc>
        <w:tc>
          <w:tcPr>
            <w:tcW w:w="810"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*3.90</w:t>
            </w:r>
          </w:p>
        </w:tc>
        <w:tc>
          <w:tcPr>
            <w:tcW w:w="770"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*4.25</w:t>
            </w:r>
          </w:p>
        </w:tc>
        <w:tc>
          <w:tcPr>
            <w:tcW w:w="904"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3.56</w:t>
            </w:r>
          </w:p>
        </w:tc>
        <w:tc>
          <w:tcPr>
            <w:tcW w:w="810"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0"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4.20</w:t>
            </w:r>
          </w:p>
        </w:tc>
        <w:tc>
          <w:tcPr>
            <w:tcW w:w="936"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*2.50</w:t>
            </w:r>
          </w:p>
        </w:tc>
        <w:tc>
          <w:tcPr>
            <w:tcW w:w="770"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4.31</w:t>
            </w:r>
          </w:p>
        </w:tc>
        <w:tc>
          <w:tcPr>
            <w:tcW w:w="841"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3.54</w:t>
            </w:r>
          </w:p>
        </w:tc>
        <w:tc>
          <w:tcPr>
            <w:tcW w:w="909"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4.33</w:t>
            </w:r>
          </w:p>
        </w:tc>
        <w:tc>
          <w:tcPr>
            <w:tcW w:w="770"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3.40</w:t>
            </w:r>
          </w:p>
        </w:tc>
        <w:tc>
          <w:tcPr>
            <w:tcW w:w="794" w:type="dxa"/>
            <w:tcBorders>
              <w:top w:val="nil"/>
              <w:left w:val="nil"/>
              <w:bottom w:val="single" w:sz="4" w:space="0" w:color="auto"/>
              <w:right w:val="nil"/>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5.00</w:t>
            </w:r>
          </w:p>
        </w:tc>
        <w:tc>
          <w:tcPr>
            <w:tcW w:w="773" w:type="dxa"/>
            <w:tcBorders>
              <w:top w:val="nil"/>
              <w:left w:val="single" w:sz="4" w:space="0" w:color="auto"/>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4.12</w:t>
            </w:r>
          </w:p>
        </w:tc>
        <w:tc>
          <w:tcPr>
            <w:tcW w:w="773" w:type="dxa"/>
            <w:tcBorders>
              <w:top w:val="nil"/>
              <w:left w:val="nil"/>
              <w:bottom w:val="single" w:sz="4" w:space="0" w:color="auto"/>
              <w:right w:val="single" w:sz="4" w:space="0" w:color="auto"/>
            </w:tcBorders>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4.15</w:t>
            </w:r>
          </w:p>
        </w:tc>
      </w:tr>
      <w:tr w:rsidR="00463AD3" w:rsidRPr="002E64AC" w:rsidTr="00463AD3">
        <w:trPr>
          <w:trHeight w:val="672"/>
        </w:trPr>
        <w:tc>
          <w:tcPr>
            <w:tcW w:w="440" w:type="dxa"/>
            <w:tcBorders>
              <w:top w:val="nil"/>
              <w:left w:val="single" w:sz="4" w:space="0" w:color="auto"/>
              <w:bottom w:val="single" w:sz="4" w:space="0" w:color="auto"/>
              <w:right w:val="single" w:sz="4" w:space="0" w:color="auto"/>
            </w:tcBorders>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32</w:t>
            </w:r>
          </w:p>
        </w:tc>
        <w:tc>
          <w:tcPr>
            <w:tcW w:w="3020" w:type="dxa"/>
            <w:tcBorders>
              <w:top w:val="nil"/>
              <w:left w:val="nil"/>
              <w:bottom w:val="single" w:sz="4" w:space="0" w:color="auto"/>
              <w:right w:val="single" w:sz="4" w:space="0" w:color="auto"/>
            </w:tcBorders>
            <w:shd w:val="clear" w:color="000000" w:fill="BFBFBF"/>
            <w:hideMark/>
          </w:tcPr>
          <w:p w:rsidR="00463AD3" w:rsidRPr="002E64AC" w:rsidRDefault="00463AD3" w:rsidP="00463AD3">
            <w:pPr>
              <w:widowControl/>
              <w:autoSpaceDE/>
              <w:autoSpaceDN/>
              <w:rPr>
                <w:rFonts w:eastAsia="Times New Roman"/>
                <w:color w:val="000000"/>
                <w:sz w:val="20"/>
                <w:szCs w:val="20"/>
              </w:rPr>
            </w:pPr>
            <w:r w:rsidRPr="002E64AC">
              <w:rPr>
                <w:rFonts w:eastAsia="Times New Roman"/>
                <w:color w:val="000000"/>
                <w:sz w:val="20"/>
                <w:szCs w:val="20"/>
              </w:rPr>
              <w:t>Agency staff are diverse in terms of culture, ethnicity, lifestyle, and interests.</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3.92</w:t>
            </w:r>
          </w:p>
        </w:tc>
        <w:tc>
          <w:tcPr>
            <w:tcW w:w="81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4.08</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4.75</w:t>
            </w:r>
          </w:p>
        </w:tc>
        <w:tc>
          <w:tcPr>
            <w:tcW w:w="904"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3.38</w:t>
            </w:r>
          </w:p>
        </w:tc>
        <w:tc>
          <w:tcPr>
            <w:tcW w:w="81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3.67</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*3.00</w:t>
            </w:r>
          </w:p>
        </w:tc>
        <w:tc>
          <w:tcPr>
            <w:tcW w:w="936"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4.13</w:t>
            </w:r>
          </w:p>
        </w:tc>
        <w:tc>
          <w:tcPr>
            <w:tcW w:w="841"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3.85</w:t>
            </w:r>
          </w:p>
        </w:tc>
        <w:tc>
          <w:tcPr>
            <w:tcW w:w="909"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4.42</w:t>
            </w:r>
          </w:p>
        </w:tc>
        <w:tc>
          <w:tcPr>
            <w:tcW w:w="770"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3.14</w:t>
            </w:r>
          </w:p>
        </w:tc>
        <w:tc>
          <w:tcPr>
            <w:tcW w:w="794" w:type="dxa"/>
            <w:tcBorders>
              <w:top w:val="nil"/>
              <w:left w:val="nil"/>
              <w:bottom w:val="single" w:sz="4" w:space="0" w:color="auto"/>
              <w:right w:val="nil"/>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*3.00</w:t>
            </w:r>
          </w:p>
        </w:tc>
        <w:tc>
          <w:tcPr>
            <w:tcW w:w="773" w:type="dxa"/>
            <w:tcBorders>
              <w:top w:val="nil"/>
              <w:left w:val="single" w:sz="4" w:space="0" w:color="auto"/>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3.95</w:t>
            </w:r>
          </w:p>
        </w:tc>
        <w:tc>
          <w:tcPr>
            <w:tcW w:w="773" w:type="dxa"/>
            <w:tcBorders>
              <w:top w:val="nil"/>
              <w:left w:val="nil"/>
              <w:bottom w:val="single" w:sz="4" w:space="0" w:color="auto"/>
              <w:right w:val="single" w:sz="4" w:space="0" w:color="auto"/>
            </w:tcBorders>
            <w:shd w:val="clear" w:color="000000" w:fill="BFBFB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4.06</w:t>
            </w:r>
          </w:p>
        </w:tc>
      </w:tr>
      <w:tr w:rsidR="00463AD3" w:rsidRPr="002E64AC" w:rsidTr="00463A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4"/>
        </w:trPr>
        <w:tc>
          <w:tcPr>
            <w:tcW w:w="440" w:type="dxa"/>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20</w:t>
            </w:r>
          </w:p>
        </w:tc>
        <w:tc>
          <w:tcPr>
            <w:tcW w:w="3020" w:type="dxa"/>
            <w:shd w:val="clear" w:color="auto" w:fill="CC00FF"/>
            <w:hideMark/>
          </w:tcPr>
          <w:p w:rsidR="00463AD3" w:rsidRPr="00542E4B" w:rsidRDefault="00463AD3" w:rsidP="00463AD3">
            <w:pPr>
              <w:widowControl/>
              <w:autoSpaceDE/>
              <w:autoSpaceDN/>
              <w:rPr>
                <w:rFonts w:asciiTheme="minorHAnsi" w:eastAsia="Times New Roman" w:hAnsiTheme="minorHAnsi" w:cstheme="minorHAnsi"/>
                <w:color w:val="000000"/>
                <w:sz w:val="20"/>
                <w:szCs w:val="20"/>
              </w:rPr>
            </w:pPr>
            <w:r w:rsidRPr="00542E4B">
              <w:rPr>
                <w:rFonts w:asciiTheme="minorHAnsi" w:eastAsia="Times New Roman" w:hAnsiTheme="minorHAnsi" w:cstheme="minorHAnsi"/>
                <w:color w:val="000000"/>
                <w:sz w:val="20"/>
                <w:szCs w:val="20"/>
              </w:rPr>
              <w:t>Staff actively introduce program participants to persons in recovery who can serve as role models or mentors.</w:t>
            </w:r>
          </w:p>
        </w:tc>
        <w:tc>
          <w:tcPr>
            <w:tcW w:w="770"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bCs/>
                <w:sz w:val="20"/>
                <w:szCs w:val="20"/>
              </w:rPr>
            </w:pPr>
            <w:r w:rsidRPr="00463AD3">
              <w:rPr>
                <w:rFonts w:asciiTheme="minorHAnsi" w:eastAsia="Times New Roman" w:hAnsiTheme="minorHAnsi" w:cstheme="minorHAnsi"/>
                <w:bCs/>
                <w:sz w:val="20"/>
                <w:szCs w:val="20"/>
              </w:rPr>
              <w:t>3.89</w:t>
            </w:r>
          </w:p>
        </w:tc>
        <w:tc>
          <w:tcPr>
            <w:tcW w:w="810"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*3.76</w:t>
            </w:r>
          </w:p>
        </w:tc>
        <w:tc>
          <w:tcPr>
            <w:tcW w:w="770"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4.75</w:t>
            </w:r>
          </w:p>
        </w:tc>
        <w:tc>
          <w:tcPr>
            <w:tcW w:w="904"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*3.24</w:t>
            </w:r>
          </w:p>
        </w:tc>
        <w:tc>
          <w:tcPr>
            <w:tcW w:w="810"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*3.50</w:t>
            </w:r>
          </w:p>
        </w:tc>
        <w:tc>
          <w:tcPr>
            <w:tcW w:w="770"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*3.60</w:t>
            </w:r>
          </w:p>
        </w:tc>
        <w:tc>
          <w:tcPr>
            <w:tcW w:w="936"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*3.00</w:t>
            </w:r>
          </w:p>
        </w:tc>
        <w:tc>
          <w:tcPr>
            <w:tcW w:w="770"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*3.86</w:t>
            </w:r>
          </w:p>
        </w:tc>
        <w:tc>
          <w:tcPr>
            <w:tcW w:w="841"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*3.17</w:t>
            </w:r>
          </w:p>
        </w:tc>
        <w:tc>
          <w:tcPr>
            <w:tcW w:w="909"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4.11</w:t>
            </w:r>
          </w:p>
        </w:tc>
        <w:tc>
          <w:tcPr>
            <w:tcW w:w="770"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3.33</w:t>
            </w:r>
          </w:p>
        </w:tc>
        <w:tc>
          <w:tcPr>
            <w:tcW w:w="794"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5.00</w:t>
            </w:r>
          </w:p>
        </w:tc>
        <w:tc>
          <w:tcPr>
            <w:tcW w:w="773"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3.79</w:t>
            </w:r>
          </w:p>
        </w:tc>
        <w:tc>
          <w:tcPr>
            <w:tcW w:w="773"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4.51</w:t>
            </w:r>
          </w:p>
        </w:tc>
      </w:tr>
      <w:tr w:rsidR="00463AD3" w:rsidRPr="002E64AC" w:rsidTr="00463A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88"/>
        </w:trPr>
        <w:tc>
          <w:tcPr>
            <w:tcW w:w="440" w:type="dxa"/>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22</w:t>
            </w:r>
          </w:p>
        </w:tc>
        <w:tc>
          <w:tcPr>
            <w:tcW w:w="3020" w:type="dxa"/>
            <w:shd w:val="clear" w:color="000000" w:fill="FCD5B4"/>
            <w:hideMark/>
          </w:tcPr>
          <w:p w:rsidR="00463AD3" w:rsidRPr="00542E4B" w:rsidRDefault="00463AD3" w:rsidP="00463AD3">
            <w:pPr>
              <w:widowControl/>
              <w:autoSpaceDE/>
              <w:autoSpaceDN/>
              <w:rPr>
                <w:rFonts w:asciiTheme="minorHAnsi" w:eastAsia="Times New Roman" w:hAnsiTheme="minorHAnsi" w:cstheme="minorHAnsi"/>
                <w:color w:val="000000"/>
                <w:sz w:val="20"/>
                <w:szCs w:val="20"/>
              </w:rPr>
            </w:pPr>
            <w:r w:rsidRPr="00542E4B">
              <w:rPr>
                <w:rFonts w:asciiTheme="minorHAnsi" w:eastAsia="Times New Roman" w:hAnsiTheme="minorHAnsi" w:cstheme="minorHAnsi"/>
                <w:color w:val="000000"/>
                <w:sz w:val="20"/>
                <w:szCs w:val="20"/>
              </w:rPr>
              <w:t>Staff actively help people find ways to give back to their community (i.e., volunteering, community services, neighborhood watch/cleanup).</w:t>
            </w:r>
          </w:p>
        </w:tc>
        <w:tc>
          <w:tcPr>
            <w:tcW w:w="77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*3.78</w:t>
            </w:r>
          </w:p>
        </w:tc>
        <w:tc>
          <w:tcPr>
            <w:tcW w:w="81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4.14</w:t>
            </w:r>
          </w:p>
        </w:tc>
        <w:tc>
          <w:tcPr>
            <w:tcW w:w="77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*3.67</w:t>
            </w:r>
          </w:p>
        </w:tc>
        <w:tc>
          <w:tcPr>
            <w:tcW w:w="904"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*3.28</w:t>
            </w:r>
          </w:p>
        </w:tc>
        <w:tc>
          <w:tcPr>
            <w:tcW w:w="81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*3.67</w:t>
            </w:r>
          </w:p>
        </w:tc>
        <w:tc>
          <w:tcPr>
            <w:tcW w:w="77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4.40</w:t>
            </w:r>
          </w:p>
        </w:tc>
        <w:tc>
          <w:tcPr>
            <w:tcW w:w="936"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*3.57</w:t>
            </w:r>
          </w:p>
        </w:tc>
        <w:tc>
          <w:tcPr>
            <w:tcW w:w="841"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3.62</w:t>
            </w:r>
          </w:p>
        </w:tc>
        <w:tc>
          <w:tcPr>
            <w:tcW w:w="909"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*3.70</w:t>
            </w:r>
          </w:p>
        </w:tc>
        <w:tc>
          <w:tcPr>
            <w:tcW w:w="77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*2.33</w:t>
            </w:r>
          </w:p>
        </w:tc>
        <w:tc>
          <w:tcPr>
            <w:tcW w:w="794"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*4.00</w:t>
            </w:r>
          </w:p>
        </w:tc>
        <w:tc>
          <w:tcPr>
            <w:tcW w:w="773"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*3.63</w:t>
            </w:r>
          </w:p>
        </w:tc>
        <w:tc>
          <w:tcPr>
            <w:tcW w:w="773"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4.23</w:t>
            </w:r>
          </w:p>
        </w:tc>
      </w:tr>
      <w:tr w:rsidR="00463AD3" w:rsidRPr="002E64AC" w:rsidTr="00463A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2"/>
        </w:trPr>
        <w:tc>
          <w:tcPr>
            <w:tcW w:w="440" w:type="dxa"/>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25</w:t>
            </w:r>
          </w:p>
        </w:tc>
        <w:tc>
          <w:tcPr>
            <w:tcW w:w="3020" w:type="dxa"/>
            <w:shd w:val="clear" w:color="000000" w:fill="FCD5B4"/>
            <w:hideMark/>
          </w:tcPr>
          <w:p w:rsidR="00463AD3" w:rsidRPr="00542E4B" w:rsidRDefault="00463AD3" w:rsidP="00463AD3">
            <w:pPr>
              <w:widowControl/>
              <w:autoSpaceDE/>
              <w:autoSpaceDN/>
              <w:rPr>
                <w:rFonts w:asciiTheme="minorHAnsi" w:eastAsia="Times New Roman" w:hAnsiTheme="minorHAnsi" w:cstheme="minorHAnsi"/>
                <w:color w:val="000000"/>
                <w:sz w:val="20"/>
                <w:szCs w:val="20"/>
              </w:rPr>
            </w:pPr>
            <w:r w:rsidRPr="00542E4B">
              <w:rPr>
                <w:rFonts w:asciiTheme="minorHAnsi" w:eastAsia="Times New Roman" w:hAnsiTheme="minorHAnsi" w:cstheme="minorHAnsi"/>
                <w:color w:val="000000"/>
                <w:sz w:val="20"/>
                <w:szCs w:val="20"/>
              </w:rPr>
              <w:t>People in recovery are encouraged to attend agency advisory boards and management meetings.</w:t>
            </w:r>
          </w:p>
        </w:tc>
        <w:tc>
          <w:tcPr>
            <w:tcW w:w="77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*3.73</w:t>
            </w:r>
          </w:p>
        </w:tc>
        <w:tc>
          <w:tcPr>
            <w:tcW w:w="81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*3.53</w:t>
            </w:r>
          </w:p>
        </w:tc>
        <w:tc>
          <w:tcPr>
            <w:tcW w:w="77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904"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3.57</w:t>
            </w:r>
          </w:p>
        </w:tc>
        <w:tc>
          <w:tcPr>
            <w:tcW w:w="81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3.83</w:t>
            </w:r>
          </w:p>
        </w:tc>
        <w:tc>
          <w:tcPr>
            <w:tcW w:w="77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4.40</w:t>
            </w:r>
          </w:p>
        </w:tc>
        <w:tc>
          <w:tcPr>
            <w:tcW w:w="936"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5.00</w:t>
            </w:r>
          </w:p>
        </w:tc>
        <w:tc>
          <w:tcPr>
            <w:tcW w:w="77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4.33</w:t>
            </w:r>
          </w:p>
        </w:tc>
        <w:tc>
          <w:tcPr>
            <w:tcW w:w="841"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*3.30</w:t>
            </w:r>
          </w:p>
        </w:tc>
        <w:tc>
          <w:tcPr>
            <w:tcW w:w="909"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4.31</w:t>
            </w:r>
          </w:p>
        </w:tc>
        <w:tc>
          <w:tcPr>
            <w:tcW w:w="77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3.83</w:t>
            </w:r>
          </w:p>
        </w:tc>
        <w:tc>
          <w:tcPr>
            <w:tcW w:w="794"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4.50</w:t>
            </w:r>
          </w:p>
        </w:tc>
        <w:tc>
          <w:tcPr>
            <w:tcW w:w="773"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3.88</w:t>
            </w:r>
          </w:p>
        </w:tc>
        <w:tc>
          <w:tcPr>
            <w:tcW w:w="773"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*3.17</w:t>
            </w:r>
          </w:p>
        </w:tc>
      </w:tr>
      <w:tr w:rsidR="00463AD3" w:rsidRPr="002E64AC" w:rsidTr="00463A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25"/>
        </w:trPr>
        <w:tc>
          <w:tcPr>
            <w:tcW w:w="440" w:type="dxa"/>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23</w:t>
            </w:r>
          </w:p>
        </w:tc>
        <w:tc>
          <w:tcPr>
            <w:tcW w:w="3020" w:type="dxa"/>
            <w:shd w:val="clear" w:color="000000" w:fill="FCD5B4"/>
            <w:hideMark/>
          </w:tcPr>
          <w:p w:rsidR="00463AD3" w:rsidRPr="00542E4B" w:rsidRDefault="00463AD3" w:rsidP="00463AD3">
            <w:pPr>
              <w:widowControl/>
              <w:autoSpaceDE/>
              <w:autoSpaceDN/>
              <w:rPr>
                <w:rFonts w:asciiTheme="minorHAnsi" w:eastAsia="Times New Roman" w:hAnsiTheme="minorHAnsi" w:cstheme="minorHAnsi"/>
                <w:color w:val="000000"/>
                <w:sz w:val="20"/>
                <w:szCs w:val="20"/>
              </w:rPr>
            </w:pPr>
            <w:r w:rsidRPr="00542E4B">
              <w:rPr>
                <w:rFonts w:asciiTheme="minorHAnsi" w:eastAsia="Times New Roman" w:hAnsiTheme="minorHAnsi" w:cstheme="minorHAnsi"/>
                <w:color w:val="000000"/>
                <w:sz w:val="20"/>
                <w:szCs w:val="20"/>
              </w:rPr>
              <w:t>People in recovery are encouraged to help staff with the development of new groups, programs, or services.</w:t>
            </w:r>
          </w:p>
        </w:tc>
        <w:tc>
          <w:tcPr>
            <w:tcW w:w="77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*3.67</w:t>
            </w:r>
          </w:p>
        </w:tc>
        <w:tc>
          <w:tcPr>
            <w:tcW w:w="81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*3.45</w:t>
            </w:r>
          </w:p>
        </w:tc>
        <w:tc>
          <w:tcPr>
            <w:tcW w:w="77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*3.25</w:t>
            </w:r>
          </w:p>
        </w:tc>
        <w:tc>
          <w:tcPr>
            <w:tcW w:w="904"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*3.13</w:t>
            </w:r>
          </w:p>
        </w:tc>
        <w:tc>
          <w:tcPr>
            <w:tcW w:w="81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*3.50</w:t>
            </w:r>
          </w:p>
        </w:tc>
        <w:tc>
          <w:tcPr>
            <w:tcW w:w="77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936"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*3.00</w:t>
            </w:r>
          </w:p>
        </w:tc>
        <w:tc>
          <w:tcPr>
            <w:tcW w:w="77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4.07</w:t>
            </w:r>
          </w:p>
        </w:tc>
        <w:tc>
          <w:tcPr>
            <w:tcW w:w="841"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*3.45</w:t>
            </w:r>
          </w:p>
        </w:tc>
        <w:tc>
          <w:tcPr>
            <w:tcW w:w="909"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4.20</w:t>
            </w:r>
          </w:p>
        </w:tc>
        <w:tc>
          <w:tcPr>
            <w:tcW w:w="77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*3.00</w:t>
            </w:r>
          </w:p>
        </w:tc>
        <w:tc>
          <w:tcPr>
            <w:tcW w:w="794"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*4.00</w:t>
            </w:r>
          </w:p>
        </w:tc>
        <w:tc>
          <w:tcPr>
            <w:tcW w:w="773"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*3.68</w:t>
            </w:r>
          </w:p>
        </w:tc>
        <w:tc>
          <w:tcPr>
            <w:tcW w:w="773"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*3.89</w:t>
            </w:r>
          </w:p>
        </w:tc>
      </w:tr>
      <w:tr w:rsidR="00463AD3" w:rsidRPr="002E64AC" w:rsidTr="00463A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8"/>
        </w:trPr>
        <w:tc>
          <w:tcPr>
            <w:tcW w:w="440" w:type="dxa"/>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36</w:t>
            </w:r>
          </w:p>
        </w:tc>
        <w:tc>
          <w:tcPr>
            <w:tcW w:w="3020" w:type="dxa"/>
            <w:shd w:val="clear" w:color="auto" w:fill="CC00FF"/>
            <w:hideMark/>
          </w:tcPr>
          <w:p w:rsidR="00463AD3" w:rsidRPr="00542E4B" w:rsidRDefault="00463AD3" w:rsidP="00463AD3">
            <w:pPr>
              <w:widowControl/>
              <w:autoSpaceDE/>
              <w:autoSpaceDN/>
              <w:rPr>
                <w:rFonts w:asciiTheme="minorHAnsi" w:eastAsia="Times New Roman" w:hAnsiTheme="minorHAnsi" w:cstheme="minorHAnsi"/>
                <w:color w:val="000000"/>
                <w:sz w:val="20"/>
                <w:szCs w:val="20"/>
              </w:rPr>
            </w:pPr>
            <w:r w:rsidRPr="00542E4B">
              <w:rPr>
                <w:rFonts w:asciiTheme="minorHAnsi" w:eastAsia="Times New Roman" w:hAnsiTheme="minorHAnsi" w:cstheme="minorHAnsi"/>
                <w:color w:val="000000"/>
                <w:sz w:val="20"/>
                <w:szCs w:val="20"/>
              </w:rPr>
              <w:t>Groups, meetings, and other activities are scheduled in the evenings or on weekends so as not to conflict with other recovery-oriented activities such as employment or school.</w:t>
            </w:r>
          </w:p>
        </w:tc>
        <w:tc>
          <w:tcPr>
            <w:tcW w:w="770"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*3.66</w:t>
            </w:r>
          </w:p>
        </w:tc>
        <w:tc>
          <w:tcPr>
            <w:tcW w:w="810"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4.00</w:t>
            </w:r>
          </w:p>
        </w:tc>
        <w:tc>
          <w:tcPr>
            <w:tcW w:w="770"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4.25</w:t>
            </w:r>
          </w:p>
        </w:tc>
        <w:tc>
          <w:tcPr>
            <w:tcW w:w="904"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*3.20</w:t>
            </w:r>
          </w:p>
        </w:tc>
        <w:tc>
          <w:tcPr>
            <w:tcW w:w="810"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3.80</w:t>
            </w:r>
          </w:p>
        </w:tc>
        <w:tc>
          <w:tcPr>
            <w:tcW w:w="770"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4.60</w:t>
            </w:r>
          </w:p>
        </w:tc>
        <w:tc>
          <w:tcPr>
            <w:tcW w:w="936"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*1.00</w:t>
            </w:r>
          </w:p>
        </w:tc>
        <w:tc>
          <w:tcPr>
            <w:tcW w:w="770"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4.13</w:t>
            </w:r>
          </w:p>
        </w:tc>
        <w:tc>
          <w:tcPr>
            <w:tcW w:w="841"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*2.75</w:t>
            </w:r>
          </w:p>
        </w:tc>
        <w:tc>
          <w:tcPr>
            <w:tcW w:w="909"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*3.19</w:t>
            </w:r>
          </w:p>
        </w:tc>
        <w:tc>
          <w:tcPr>
            <w:tcW w:w="770"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*2.20</w:t>
            </w:r>
          </w:p>
        </w:tc>
        <w:tc>
          <w:tcPr>
            <w:tcW w:w="794"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*4.00</w:t>
            </w:r>
          </w:p>
        </w:tc>
        <w:tc>
          <w:tcPr>
            <w:tcW w:w="773"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3.82</w:t>
            </w:r>
          </w:p>
        </w:tc>
        <w:tc>
          <w:tcPr>
            <w:tcW w:w="773" w:type="dxa"/>
            <w:shd w:val="clear" w:color="auto" w:fill="CC00FF"/>
            <w:noWrap/>
            <w:hideMark/>
          </w:tcPr>
          <w:p w:rsidR="00463AD3" w:rsidRPr="00463AD3" w:rsidRDefault="00463AD3" w:rsidP="00463AD3">
            <w:pPr>
              <w:widowControl/>
              <w:autoSpaceDE/>
              <w:autoSpaceDN/>
              <w:jc w:val="center"/>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4.02</w:t>
            </w:r>
          </w:p>
        </w:tc>
      </w:tr>
      <w:tr w:rsidR="00463AD3" w:rsidRPr="002E64AC" w:rsidTr="00463A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5"/>
        </w:trPr>
        <w:tc>
          <w:tcPr>
            <w:tcW w:w="440" w:type="dxa"/>
            <w:shd w:val="clear" w:color="000000" w:fill="D9D9D9"/>
            <w:noWrap/>
            <w:hideMark/>
          </w:tcPr>
          <w:p w:rsidR="00463AD3" w:rsidRPr="002E64AC" w:rsidRDefault="00463AD3" w:rsidP="00463AD3">
            <w:pPr>
              <w:widowControl/>
              <w:autoSpaceDE/>
              <w:autoSpaceDN/>
              <w:jc w:val="right"/>
              <w:rPr>
                <w:rFonts w:eastAsia="Times New Roman"/>
                <w:color w:val="000000"/>
              </w:rPr>
            </w:pPr>
            <w:r w:rsidRPr="002E64AC">
              <w:rPr>
                <w:rFonts w:eastAsia="Times New Roman"/>
                <w:color w:val="000000"/>
              </w:rPr>
              <w:t>29</w:t>
            </w:r>
          </w:p>
        </w:tc>
        <w:tc>
          <w:tcPr>
            <w:tcW w:w="3020" w:type="dxa"/>
            <w:shd w:val="clear" w:color="000000" w:fill="FCD5B4"/>
            <w:hideMark/>
          </w:tcPr>
          <w:p w:rsidR="00463AD3" w:rsidRPr="00542E4B" w:rsidRDefault="00463AD3" w:rsidP="00463AD3">
            <w:pPr>
              <w:widowControl/>
              <w:autoSpaceDE/>
              <w:autoSpaceDN/>
              <w:rPr>
                <w:rFonts w:asciiTheme="minorHAnsi" w:eastAsia="Times New Roman" w:hAnsiTheme="minorHAnsi" w:cstheme="minorHAnsi"/>
                <w:color w:val="000000"/>
                <w:sz w:val="20"/>
                <w:szCs w:val="20"/>
              </w:rPr>
            </w:pPr>
            <w:r w:rsidRPr="00542E4B">
              <w:rPr>
                <w:rFonts w:asciiTheme="minorHAnsi" w:eastAsia="Times New Roman" w:hAnsiTheme="minorHAnsi" w:cstheme="minorHAnsi"/>
                <w:color w:val="000000"/>
                <w:sz w:val="20"/>
                <w:szCs w:val="20"/>
              </w:rPr>
              <w:t>Persons in recovery are involved with facilitating staff trainings and education at this program.</w:t>
            </w:r>
          </w:p>
        </w:tc>
        <w:tc>
          <w:tcPr>
            <w:tcW w:w="77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bCs/>
                <w:iCs/>
                <w:sz w:val="20"/>
                <w:szCs w:val="20"/>
              </w:rPr>
            </w:pPr>
            <w:r w:rsidRPr="00463AD3">
              <w:rPr>
                <w:rFonts w:asciiTheme="minorHAnsi" w:eastAsia="Times New Roman" w:hAnsiTheme="minorHAnsi" w:cstheme="minorHAnsi"/>
                <w:bCs/>
                <w:iCs/>
                <w:sz w:val="20"/>
                <w:szCs w:val="20"/>
              </w:rPr>
              <w:t>*3.06</w:t>
            </w:r>
          </w:p>
        </w:tc>
        <w:tc>
          <w:tcPr>
            <w:tcW w:w="81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*2.70</w:t>
            </w:r>
          </w:p>
        </w:tc>
        <w:tc>
          <w:tcPr>
            <w:tcW w:w="77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*3.00</w:t>
            </w:r>
          </w:p>
        </w:tc>
        <w:tc>
          <w:tcPr>
            <w:tcW w:w="904"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*2.48</w:t>
            </w:r>
          </w:p>
        </w:tc>
        <w:tc>
          <w:tcPr>
            <w:tcW w:w="81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*2.67</w:t>
            </w:r>
          </w:p>
        </w:tc>
        <w:tc>
          <w:tcPr>
            <w:tcW w:w="77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*3.40</w:t>
            </w:r>
          </w:p>
        </w:tc>
        <w:tc>
          <w:tcPr>
            <w:tcW w:w="936"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*3.00</w:t>
            </w:r>
          </w:p>
        </w:tc>
        <w:tc>
          <w:tcPr>
            <w:tcW w:w="77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*4.00</w:t>
            </w:r>
          </w:p>
        </w:tc>
        <w:tc>
          <w:tcPr>
            <w:tcW w:w="841"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*2.42</w:t>
            </w:r>
          </w:p>
        </w:tc>
        <w:tc>
          <w:tcPr>
            <w:tcW w:w="909"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*3.39</w:t>
            </w:r>
          </w:p>
        </w:tc>
        <w:tc>
          <w:tcPr>
            <w:tcW w:w="770"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*2.43</w:t>
            </w:r>
          </w:p>
        </w:tc>
        <w:tc>
          <w:tcPr>
            <w:tcW w:w="794"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*3.00</w:t>
            </w:r>
          </w:p>
        </w:tc>
        <w:tc>
          <w:tcPr>
            <w:tcW w:w="773"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*3.18</w:t>
            </w:r>
          </w:p>
        </w:tc>
        <w:tc>
          <w:tcPr>
            <w:tcW w:w="773" w:type="dxa"/>
            <w:shd w:val="clear" w:color="000000" w:fill="FCD5B4"/>
            <w:noWrap/>
            <w:hideMark/>
          </w:tcPr>
          <w:p w:rsidR="00463AD3" w:rsidRPr="00463AD3" w:rsidRDefault="00463AD3" w:rsidP="00463AD3">
            <w:pPr>
              <w:widowControl/>
              <w:autoSpaceDE/>
              <w:autoSpaceDN/>
              <w:jc w:val="center"/>
              <w:rPr>
                <w:rFonts w:asciiTheme="minorHAnsi" w:eastAsia="Times New Roman" w:hAnsiTheme="minorHAnsi" w:cstheme="minorHAnsi"/>
                <w:iCs/>
                <w:sz w:val="20"/>
                <w:szCs w:val="20"/>
              </w:rPr>
            </w:pPr>
            <w:r w:rsidRPr="00463AD3">
              <w:rPr>
                <w:rFonts w:asciiTheme="minorHAnsi" w:eastAsia="Times New Roman" w:hAnsiTheme="minorHAnsi" w:cstheme="minorHAnsi"/>
                <w:iCs/>
                <w:sz w:val="20"/>
                <w:szCs w:val="20"/>
              </w:rPr>
              <w:t>*3.38</w:t>
            </w:r>
          </w:p>
        </w:tc>
      </w:tr>
    </w:tbl>
    <w:p w:rsidR="00BD3551" w:rsidRDefault="00BD3551" w:rsidP="00B46D71">
      <w:pPr>
        <w:ind w:left="450"/>
        <w:jc w:val="right"/>
        <w:rPr>
          <w:sz w:val="20"/>
        </w:rPr>
        <w:sectPr w:rsidR="00BD3551">
          <w:footerReference w:type="default" r:id="rId39"/>
          <w:pgSz w:w="15840" w:h="12240" w:orient="landscape"/>
          <w:pgMar w:top="0" w:right="960" w:bottom="280" w:left="0" w:header="0" w:footer="0" w:gutter="0"/>
          <w:cols w:space="720"/>
        </w:sectPr>
      </w:pPr>
    </w:p>
    <w:tbl>
      <w:tblPr>
        <w:tblpPr w:leftFromText="180" w:rightFromText="180" w:vertAnchor="page" w:horzAnchor="margin" w:tblpXSpec="right" w:tblpY="2521"/>
        <w:tblW w:w="14268" w:type="dxa"/>
        <w:tblLook w:val="04A0" w:firstRow="1" w:lastRow="0" w:firstColumn="1" w:lastColumn="0" w:noHBand="0" w:noVBand="1"/>
      </w:tblPr>
      <w:tblGrid>
        <w:gridCol w:w="419"/>
        <w:gridCol w:w="3689"/>
        <w:gridCol w:w="770"/>
        <w:gridCol w:w="885"/>
        <w:gridCol w:w="770"/>
        <w:gridCol w:w="972"/>
        <w:gridCol w:w="885"/>
        <w:gridCol w:w="967"/>
        <w:gridCol w:w="885"/>
        <w:gridCol w:w="783"/>
        <w:gridCol w:w="933"/>
        <w:gridCol w:w="770"/>
        <w:gridCol w:w="770"/>
        <w:gridCol w:w="770"/>
      </w:tblGrid>
      <w:tr w:rsidR="009C7776" w:rsidRPr="00D22A10" w:rsidTr="009C7776">
        <w:trPr>
          <w:trHeight w:val="828"/>
        </w:trPr>
        <w:tc>
          <w:tcPr>
            <w:tcW w:w="419" w:type="dxa"/>
            <w:tcBorders>
              <w:top w:val="single" w:sz="4" w:space="0" w:color="auto"/>
              <w:left w:val="single" w:sz="4" w:space="0" w:color="auto"/>
              <w:bottom w:val="single" w:sz="4" w:space="0" w:color="auto"/>
              <w:right w:val="single" w:sz="4" w:space="0" w:color="auto"/>
            </w:tcBorders>
            <w:shd w:val="clear" w:color="000000" w:fill="FFFFFF"/>
            <w:hideMark/>
          </w:tcPr>
          <w:p w:rsidR="00D22A10" w:rsidRPr="00D22A10" w:rsidRDefault="00D22A10" w:rsidP="00463AD3">
            <w:pPr>
              <w:widowControl/>
              <w:autoSpaceDE/>
              <w:autoSpaceDN/>
              <w:rPr>
                <w:rFonts w:eastAsia="Times New Roman"/>
                <w:b/>
                <w:bCs/>
                <w:color w:val="000000"/>
                <w:sz w:val="20"/>
                <w:szCs w:val="20"/>
              </w:rPr>
            </w:pPr>
            <w:r w:rsidRPr="00D22A10">
              <w:rPr>
                <w:rFonts w:eastAsia="Times New Roman"/>
                <w:b/>
                <w:bCs/>
                <w:color w:val="000000"/>
                <w:sz w:val="20"/>
                <w:szCs w:val="20"/>
              </w:rPr>
              <w:t>#</w:t>
            </w:r>
          </w:p>
        </w:tc>
        <w:tc>
          <w:tcPr>
            <w:tcW w:w="3689" w:type="dxa"/>
            <w:tcBorders>
              <w:top w:val="single" w:sz="4" w:space="0" w:color="auto"/>
              <w:left w:val="nil"/>
              <w:bottom w:val="single" w:sz="4" w:space="0" w:color="auto"/>
              <w:right w:val="single" w:sz="4" w:space="0" w:color="auto"/>
            </w:tcBorders>
            <w:shd w:val="clear" w:color="000000" w:fill="FFFFFF"/>
            <w:hideMark/>
          </w:tcPr>
          <w:p w:rsidR="00D22A10" w:rsidRPr="00D22A10" w:rsidRDefault="00D22A10" w:rsidP="00463AD3">
            <w:pPr>
              <w:widowControl/>
              <w:autoSpaceDE/>
              <w:autoSpaceDN/>
              <w:jc w:val="center"/>
              <w:rPr>
                <w:rFonts w:eastAsia="Times New Roman"/>
                <w:b/>
                <w:bCs/>
                <w:color w:val="000000"/>
                <w:sz w:val="20"/>
                <w:szCs w:val="20"/>
              </w:rPr>
            </w:pPr>
            <w:r w:rsidRPr="00D22A10">
              <w:rPr>
                <w:rFonts w:eastAsia="Times New Roman"/>
                <w:b/>
                <w:bCs/>
                <w:color w:val="000000"/>
                <w:sz w:val="20"/>
                <w:szCs w:val="20"/>
              </w:rPr>
              <w:t>RSA-R Provider Version</w:t>
            </w:r>
          </w:p>
        </w:tc>
        <w:tc>
          <w:tcPr>
            <w:tcW w:w="770" w:type="dxa"/>
            <w:tcBorders>
              <w:top w:val="single" w:sz="4" w:space="0" w:color="auto"/>
              <w:left w:val="nil"/>
              <w:bottom w:val="single" w:sz="4" w:space="0" w:color="auto"/>
              <w:right w:val="single" w:sz="4" w:space="0" w:color="auto"/>
            </w:tcBorders>
            <w:shd w:val="clear" w:color="auto" w:fill="auto"/>
            <w:hideMark/>
          </w:tcPr>
          <w:p w:rsidR="00D22A10" w:rsidRPr="00D22A10" w:rsidRDefault="009C7776" w:rsidP="00463AD3">
            <w:pPr>
              <w:widowControl/>
              <w:autoSpaceDE/>
              <w:autoSpaceDN/>
              <w:jc w:val="center"/>
              <w:rPr>
                <w:rFonts w:eastAsia="Times New Roman"/>
                <w:b/>
                <w:bCs/>
                <w:color w:val="000000"/>
                <w:sz w:val="20"/>
                <w:szCs w:val="20"/>
              </w:rPr>
            </w:pPr>
            <w:r>
              <w:rPr>
                <w:rFonts w:eastAsia="Times New Roman"/>
                <w:b/>
                <w:bCs/>
                <w:color w:val="000000"/>
                <w:sz w:val="20"/>
                <w:szCs w:val="20"/>
              </w:rPr>
              <w:t>M</w:t>
            </w:r>
            <w:r w:rsidR="00D22A10" w:rsidRPr="00D22A10">
              <w:rPr>
                <w:rFonts w:eastAsia="Times New Roman"/>
                <w:b/>
                <w:bCs/>
                <w:color w:val="000000"/>
                <w:sz w:val="20"/>
                <w:szCs w:val="20"/>
              </w:rPr>
              <w:t>SHN</w:t>
            </w:r>
          </w:p>
        </w:tc>
        <w:tc>
          <w:tcPr>
            <w:tcW w:w="885" w:type="dxa"/>
            <w:tcBorders>
              <w:top w:val="single" w:sz="4" w:space="0" w:color="auto"/>
              <w:left w:val="nil"/>
              <w:bottom w:val="single" w:sz="4" w:space="0" w:color="auto"/>
              <w:right w:val="single" w:sz="4" w:space="0" w:color="auto"/>
            </w:tcBorders>
            <w:shd w:val="clear" w:color="auto" w:fill="auto"/>
            <w:noWrap/>
            <w:hideMark/>
          </w:tcPr>
          <w:p w:rsidR="00D22A10" w:rsidRPr="00D22A10" w:rsidRDefault="00D22A10" w:rsidP="00463AD3">
            <w:pPr>
              <w:widowControl/>
              <w:autoSpaceDE/>
              <w:autoSpaceDN/>
              <w:jc w:val="center"/>
              <w:rPr>
                <w:rFonts w:eastAsia="Times New Roman"/>
                <w:b/>
                <w:bCs/>
                <w:color w:val="000000"/>
                <w:sz w:val="20"/>
                <w:szCs w:val="20"/>
              </w:rPr>
            </w:pPr>
            <w:r w:rsidRPr="00D22A10">
              <w:rPr>
                <w:rFonts w:eastAsia="Times New Roman"/>
                <w:b/>
                <w:bCs/>
                <w:color w:val="000000"/>
                <w:sz w:val="20"/>
                <w:szCs w:val="20"/>
              </w:rPr>
              <w:t>BABH</w:t>
            </w:r>
          </w:p>
        </w:tc>
        <w:tc>
          <w:tcPr>
            <w:tcW w:w="770" w:type="dxa"/>
            <w:tcBorders>
              <w:top w:val="single" w:sz="4" w:space="0" w:color="auto"/>
              <w:left w:val="nil"/>
              <w:bottom w:val="single" w:sz="4" w:space="0" w:color="auto"/>
              <w:right w:val="single" w:sz="4" w:space="0" w:color="auto"/>
            </w:tcBorders>
            <w:shd w:val="clear" w:color="auto" w:fill="auto"/>
            <w:noWrap/>
            <w:hideMark/>
          </w:tcPr>
          <w:p w:rsidR="00D22A10" w:rsidRPr="00D22A10" w:rsidRDefault="00D22A10" w:rsidP="00463AD3">
            <w:pPr>
              <w:widowControl/>
              <w:autoSpaceDE/>
              <w:autoSpaceDN/>
              <w:jc w:val="center"/>
              <w:rPr>
                <w:rFonts w:eastAsia="Times New Roman"/>
                <w:b/>
                <w:bCs/>
                <w:color w:val="000000"/>
                <w:sz w:val="20"/>
                <w:szCs w:val="20"/>
              </w:rPr>
            </w:pPr>
            <w:r w:rsidRPr="00D22A10">
              <w:rPr>
                <w:rFonts w:eastAsia="Times New Roman"/>
                <w:b/>
                <w:bCs/>
                <w:color w:val="000000"/>
                <w:sz w:val="20"/>
                <w:szCs w:val="20"/>
              </w:rPr>
              <w:t>CEI</w:t>
            </w:r>
          </w:p>
        </w:tc>
        <w:tc>
          <w:tcPr>
            <w:tcW w:w="972" w:type="dxa"/>
            <w:tcBorders>
              <w:top w:val="single" w:sz="4" w:space="0" w:color="auto"/>
              <w:left w:val="nil"/>
              <w:bottom w:val="single" w:sz="4" w:space="0" w:color="auto"/>
              <w:right w:val="single" w:sz="4" w:space="0" w:color="auto"/>
            </w:tcBorders>
            <w:shd w:val="clear" w:color="auto" w:fill="auto"/>
            <w:noWrap/>
            <w:hideMark/>
          </w:tcPr>
          <w:p w:rsidR="00D22A10" w:rsidRPr="00D22A10" w:rsidRDefault="00D22A10" w:rsidP="00463AD3">
            <w:pPr>
              <w:widowControl/>
              <w:autoSpaceDE/>
              <w:autoSpaceDN/>
              <w:jc w:val="center"/>
              <w:rPr>
                <w:rFonts w:eastAsia="Times New Roman"/>
                <w:b/>
                <w:bCs/>
                <w:color w:val="000000"/>
                <w:sz w:val="20"/>
                <w:szCs w:val="20"/>
              </w:rPr>
            </w:pPr>
            <w:r w:rsidRPr="00D22A10">
              <w:rPr>
                <w:rFonts w:eastAsia="Times New Roman"/>
                <w:b/>
                <w:bCs/>
                <w:color w:val="000000"/>
                <w:sz w:val="20"/>
                <w:szCs w:val="20"/>
              </w:rPr>
              <w:t>CMCMH</w:t>
            </w:r>
          </w:p>
        </w:tc>
        <w:tc>
          <w:tcPr>
            <w:tcW w:w="885" w:type="dxa"/>
            <w:tcBorders>
              <w:top w:val="single" w:sz="4" w:space="0" w:color="auto"/>
              <w:left w:val="nil"/>
              <w:bottom w:val="single" w:sz="4" w:space="0" w:color="auto"/>
              <w:right w:val="single" w:sz="4" w:space="0" w:color="auto"/>
            </w:tcBorders>
            <w:shd w:val="clear" w:color="auto" w:fill="auto"/>
            <w:noWrap/>
            <w:hideMark/>
          </w:tcPr>
          <w:p w:rsidR="00D22A10" w:rsidRPr="00D22A10" w:rsidRDefault="00D22A10" w:rsidP="00463AD3">
            <w:pPr>
              <w:widowControl/>
              <w:autoSpaceDE/>
              <w:autoSpaceDN/>
              <w:jc w:val="center"/>
              <w:rPr>
                <w:rFonts w:eastAsia="Times New Roman"/>
                <w:b/>
                <w:bCs/>
                <w:color w:val="000000"/>
                <w:sz w:val="20"/>
                <w:szCs w:val="20"/>
              </w:rPr>
            </w:pPr>
            <w:r w:rsidRPr="00D22A10">
              <w:rPr>
                <w:rFonts w:eastAsia="Times New Roman"/>
                <w:b/>
                <w:bCs/>
                <w:color w:val="000000"/>
                <w:sz w:val="20"/>
                <w:szCs w:val="20"/>
              </w:rPr>
              <w:t>GIHN</w:t>
            </w:r>
          </w:p>
        </w:tc>
        <w:tc>
          <w:tcPr>
            <w:tcW w:w="967" w:type="dxa"/>
            <w:tcBorders>
              <w:top w:val="single" w:sz="4" w:space="0" w:color="auto"/>
              <w:left w:val="nil"/>
              <w:bottom w:val="single" w:sz="4" w:space="0" w:color="auto"/>
              <w:right w:val="single" w:sz="4" w:space="0" w:color="auto"/>
            </w:tcBorders>
            <w:shd w:val="clear" w:color="auto" w:fill="auto"/>
            <w:noWrap/>
            <w:hideMark/>
          </w:tcPr>
          <w:p w:rsidR="00D22A10" w:rsidRPr="00D22A10" w:rsidRDefault="00D22A10" w:rsidP="00463AD3">
            <w:pPr>
              <w:widowControl/>
              <w:autoSpaceDE/>
              <w:autoSpaceDN/>
              <w:jc w:val="center"/>
              <w:rPr>
                <w:rFonts w:eastAsia="Times New Roman"/>
                <w:b/>
                <w:bCs/>
                <w:color w:val="000000"/>
                <w:sz w:val="20"/>
                <w:szCs w:val="20"/>
              </w:rPr>
            </w:pPr>
            <w:r w:rsidRPr="00D22A10">
              <w:rPr>
                <w:rFonts w:eastAsia="Times New Roman"/>
                <w:b/>
                <w:bCs/>
                <w:color w:val="000000"/>
                <w:sz w:val="20"/>
                <w:szCs w:val="20"/>
              </w:rPr>
              <w:t>Lifeways</w:t>
            </w:r>
          </w:p>
        </w:tc>
        <w:tc>
          <w:tcPr>
            <w:tcW w:w="885" w:type="dxa"/>
            <w:tcBorders>
              <w:top w:val="single" w:sz="4" w:space="0" w:color="auto"/>
              <w:left w:val="nil"/>
              <w:bottom w:val="single" w:sz="4" w:space="0" w:color="auto"/>
              <w:right w:val="single" w:sz="4" w:space="0" w:color="auto"/>
            </w:tcBorders>
            <w:shd w:val="clear" w:color="auto" w:fill="auto"/>
            <w:noWrap/>
            <w:hideMark/>
          </w:tcPr>
          <w:p w:rsidR="00D22A10" w:rsidRPr="00D22A10" w:rsidRDefault="00D22A10" w:rsidP="00463AD3">
            <w:pPr>
              <w:widowControl/>
              <w:autoSpaceDE/>
              <w:autoSpaceDN/>
              <w:jc w:val="center"/>
              <w:rPr>
                <w:rFonts w:eastAsia="Times New Roman"/>
                <w:b/>
                <w:bCs/>
                <w:color w:val="000000"/>
                <w:sz w:val="20"/>
                <w:szCs w:val="20"/>
              </w:rPr>
            </w:pPr>
            <w:r w:rsidRPr="00D22A10">
              <w:rPr>
                <w:rFonts w:eastAsia="Times New Roman"/>
                <w:b/>
                <w:bCs/>
                <w:color w:val="000000"/>
                <w:sz w:val="20"/>
                <w:szCs w:val="20"/>
              </w:rPr>
              <w:t>MCN</w:t>
            </w:r>
          </w:p>
        </w:tc>
        <w:tc>
          <w:tcPr>
            <w:tcW w:w="783" w:type="dxa"/>
            <w:tcBorders>
              <w:top w:val="single" w:sz="4" w:space="0" w:color="auto"/>
              <w:left w:val="nil"/>
              <w:bottom w:val="single" w:sz="4" w:space="0" w:color="auto"/>
              <w:right w:val="single" w:sz="4" w:space="0" w:color="auto"/>
            </w:tcBorders>
            <w:shd w:val="clear" w:color="auto" w:fill="auto"/>
            <w:noWrap/>
            <w:hideMark/>
          </w:tcPr>
          <w:p w:rsidR="00D22A10" w:rsidRPr="00D22A10" w:rsidRDefault="00D22A10" w:rsidP="00463AD3">
            <w:pPr>
              <w:widowControl/>
              <w:autoSpaceDE/>
              <w:autoSpaceDN/>
              <w:jc w:val="center"/>
              <w:rPr>
                <w:rFonts w:eastAsia="Times New Roman"/>
                <w:b/>
                <w:bCs/>
                <w:color w:val="000000"/>
                <w:sz w:val="20"/>
                <w:szCs w:val="20"/>
              </w:rPr>
            </w:pPr>
            <w:r w:rsidRPr="00D22A10">
              <w:rPr>
                <w:rFonts w:eastAsia="Times New Roman"/>
                <w:b/>
                <w:bCs/>
                <w:color w:val="000000"/>
                <w:sz w:val="20"/>
                <w:szCs w:val="20"/>
              </w:rPr>
              <w:t>NCMH</w:t>
            </w:r>
          </w:p>
        </w:tc>
        <w:tc>
          <w:tcPr>
            <w:tcW w:w="933" w:type="dxa"/>
            <w:tcBorders>
              <w:top w:val="single" w:sz="4" w:space="0" w:color="auto"/>
              <w:left w:val="nil"/>
              <w:bottom w:val="single" w:sz="4" w:space="0" w:color="auto"/>
              <w:right w:val="single" w:sz="4" w:space="0" w:color="auto"/>
            </w:tcBorders>
            <w:shd w:val="clear" w:color="auto" w:fill="auto"/>
            <w:noWrap/>
            <w:hideMark/>
          </w:tcPr>
          <w:p w:rsidR="00D22A10" w:rsidRPr="00D22A10" w:rsidRDefault="00D22A10" w:rsidP="00463AD3">
            <w:pPr>
              <w:widowControl/>
              <w:autoSpaceDE/>
              <w:autoSpaceDN/>
              <w:jc w:val="center"/>
              <w:rPr>
                <w:rFonts w:eastAsia="Times New Roman"/>
                <w:b/>
                <w:bCs/>
                <w:color w:val="000000"/>
                <w:sz w:val="20"/>
                <w:szCs w:val="20"/>
              </w:rPr>
            </w:pPr>
            <w:r w:rsidRPr="00D22A10">
              <w:rPr>
                <w:rFonts w:eastAsia="Times New Roman"/>
                <w:b/>
                <w:bCs/>
                <w:color w:val="000000"/>
                <w:sz w:val="20"/>
                <w:szCs w:val="20"/>
              </w:rPr>
              <w:t>Saginaw</w:t>
            </w:r>
          </w:p>
        </w:tc>
        <w:tc>
          <w:tcPr>
            <w:tcW w:w="770" w:type="dxa"/>
            <w:tcBorders>
              <w:top w:val="single" w:sz="4" w:space="0" w:color="auto"/>
              <w:left w:val="nil"/>
              <w:bottom w:val="single" w:sz="4" w:space="0" w:color="auto"/>
              <w:right w:val="single" w:sz="4" w:space="0" w:color="auto"/>
            </w:tcBorders>
            <w:shd w:val="clear" w:color="auto" w:fill="auto"/>
            <w:noWrap/>
            <w:hideMark/>
          </w:tcPr>
          <w:p w:rsidR="00D22A10" w:rsidRPr="00D22A10" w:rsidRDefault="00D22A10" w:rsidP="00463AD3">
            <w:pPr>
              <w:widowControl/>
              <w:autoSpaceDE/>
              <w:autoSpaceDN/>
              <w:jc w:val="center"/>
              <w:rPr>
                <w:rFonts w:eastAsia="Times New Roman"/>
                <w:b/>
                <w:bCs/>
                <w:color w:val="000000"/>
                <w:sz w:val="20"/>
                <w:szCs w:val="20"/>
              </w:rPr>
            </w:pPr>
            <w:r w:rsidRPr="00D22A10">
              <w:rPr>
                <w:rFonts w:eastAsia="Times New Roman"/>
                <w:b/>
                <w:bCs/>
                <w:color w:val="000000"/>
                <w:sz w:val="20"/>
                <w:szCs w:val="20"/>
              </w:rPr>
              <w:t>TBHS</w:t>
            </w:r>
          </w:p>
        </w:tc>
        <w:tc>
          <w:tcPr>
            <w:tcW w:w="770" w:type="dxa"/>
            <w:tcBorders>
              <w:top w:val="single" w:sz="4" w:space="0" w:color="auto"/>
              <w:left w:val="nil"/>
              <w:bottom w:val="single" w:sz="4" w:space="0" w:color="auto"/>
              <w:right w:val="nil"/>
            </w:tcBorders>
            <w:shd w:val="clear" w:color="auto" w:fill="auto"/>
            <w:hideMark/>
          </w:tcPr>
          <w:p w:rsidR="00D22A10" w:rsidRPr="00D22A10" w:rsidRDefault="00D22A10" w:rsidP="00463AD3">
            <w:pPr>
              <w:widowControl/>
              <w:autoSpaceDE/>
              <w:autoSpaceDN/>
              <w:jc w:val="center"/>
              <w:rPr>
                <w:rFonts w:eastAsia="Times New Roman"/>
                <w:b/>
                <w:bCs/>
                <w:color w:val="000000"/>
                <w:sz w:val="20"/>
                <w:szCs w:val="20"/>
              </w:rPr>
            </w:pPr>
            <w:r w:rsidRPr="00D22A10">
              <w:rPr>
                <w:rFonts w:eastAsia="Times New Roman"/>
                <w:b/>
                <w:bCs/>
                <w:color w:val="000000"/>
                <w:sz w:val="20"/>
                <w:szCs w:val="20"/>
              </w:rPr>
              <w:t>The Right Door</w:t>
            </w:r>
          </w:p>
        </w:tc>
        <w:tc>
          <w:tcPr>
            <w:tcW w:w="770" w:type="dxa"/>
            <w:tcBorders>
              <w:top w:val="single" w:sz="4" w:space="0" w:color="auto"/>
              <w:left w:val="single" w:sz="4" w:space="0" w:color="auto"/>
              <w:bottom w:val="single" w:sz="4" w:space="0" w:color="auto"/>
              <w:right w:val="single" w:sz="4" w:space="0" w:color="auto"/>
            </w:tcBorders>
            <w:shd w:val="clear" w:color="auto" w:fill="auto"/>
            <w:noWrap/>
            <w:hideMark/>
          </w:tcPr>
          <w:p w:rsidR="00D22A10" w:rsidRPr="00D22A10" w:rsidRDefault="00D22A10" w:rsidP="00463AD3">
            <w:pPr>
              <w:widowControl/>
              <w:autoSpaceDE/>
              <w:autoSpaceDN/>
              <w:jc w:val="center"/>
              <w:rPr>
                <w:rFonts w:eastAsia="Times New Roman"/>
                <w:b/>
                <w:bCs/>
                <w:color w:val="000000"/>
                <w:sz w:val="20"/>
                <w:szCs w:val="20"/>
              </w:rPr>
            </w:pPr>
            <w:r w:rsidRPr="00D22A10">
              <w:rPr>
                <w:rFonts w:eastAsia="Times New Roman"/>
                <w:b/>
                <w:bCs/>
                <w:color w:val="000000"/>
                <w:sz w:val="20"/>
                <w:szCs w:val="20"/>
              </w:rPr>
              <w:t>SUD</w:t>
            </w:r>
          </w:p>
        </w:tc>
      </w:tr>
      <w:tr w:rsidR="006A6B59" w:rsidRPr="006A6B59" w:rsidTr="006A6B59">
        <w:trPr>
          <w:trHeight w:val="828"/>
        </w:trPr>
        <w:tc>
          <w:tcPr>
            <w:tcW w:w="41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D22A10" w:rsidRPr="006A6B59" w:rsidRDefault="00D22A10" w:rsidP="00463AD3">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6</w:t>
            </w:r>
          </w:p>
        </w:tc>
        <w:tc>
          <w:tcPr>
            <w:tcW w:w="3689" w:type="dxa"/>
            <w:tcBorders>
              <w:top w:val="nil"/>
              <w:left w:val="nil"/>
              <w:bottom w:val="single" w:sz="4" w:space="0" w:color="auto"/>
              <w:right w:val="single" w:sz="4" w:space="0" w:color="auto"/>
            </w:tcBorders>
            <w:shd w:val="clear" w:color="auto" w:fill="00B0F0"/>
            <w:hideMark/>
          </w:tcPr>
          <w:p w:rsidR="00D22A10" w:rsidRPr="006A6B59" w:rsidRDefault="00D22A10" w:rsidP="00463AD3">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Staff do not use threats, bribes, or other forms of pressure to influence the behavior of program participants.</w:t>
            </w:r>
          </w:p>
        </w:tc>
        <w:tc>
          <w:tcPr>
            <w:tcW w:w="770" w:type="dxa"/>
            <w:tcBorders>
              <w:top w:val="nil"/>
              <w:left w:val="nil"/>
              <w:bottom w:val="single" w:sz="4" w:space="0" w:color="auto"/>
              <w:right w:val="single" w:sz="4" w:space="0" w:color="auto"/>
            </w:tcBorders>
            <w:shd w:val="clear" w:color="auto" w:fill="00B0F0"/>
            <w:noWrap/>
            <w:hideMark/>
          </w:tcPr>
          <w:p w:rsidR="00D22A10" w:rsidRPr="006A6B59" w:rsidRDefault="002E64AC"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9C7776"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4.73</w:t>
            </w:r>
          </w:p>
        </w:tc>
        <w:tc>
          <w:tcPr>
            <w:tcW w:w="885" w:type="dxa"/>
            <w:tcBorders>
              <w:top w:val="nil"/>
              <w:left w:val="nil"/>
              <w:bottom w:val="single" w:sz="4" w:space="0" w:color="auto"/>
              <w:right w:val="single" w:sz="4" w:space="0" w:color="auto"/>
            </w:tcBorders>
            <w:shd w:val="clear" w:color="auto" w:fill="00B0F0"/>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4.84</w:t>
            </w:r>
          </w:p>
        </w:tc>
        <w:tc>
          <w:tcPr>
            <w:tcW w:w="770" w:type="dxa"/>
            <w:tcBorders>
              <w:top w:val="nil"/>
              <w:left w:val="nil"/>
              <w:bottom w:val="single" w:sz="4" w:space="0" w:color="auto"/>
              <w:right w:val="single" w:sz="4" w:space="0" w:color="auto"/>
            </w:tcBorders>
            <w:shd w:val="clear" w:color="auto" w:fill="00B0F0"/>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4.60</w:t>
            </w:r>
          </w:p>
        </w:tc>
        <w:tc>
          <w:tcPr>
            <w:tcW w:w="972" w:type="dxa"/>
            <w:tcBorders>
              <w:top w:val="nil"/>
              <w:left w:val="nil"/>
              <w:bottom w:val="single" w:sz="4" w:space="0" w:color="auto"/>
              <w:right w:val="single" w:sz="4" w:space="0" w:color="auto"/>
            </w:tcBorders>
            <w:shd w:val="clear" w:color="auto" w:fill="00B0F0"/>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4.90</w:t>
            </w:r>
          </w:p>
        </w:tc>
        <w:tc>
          <w:tcPr>
            <w:tcW w:w="885" w:type="dxa"/>
            <w:tcBorders>
              <w:top w:val="nil"/>
              <w:left w:val="nil"/>
              <w:bottom w:val="single" w:sz="4" w:space="0" w:color="auto"/>
              <w:right w:val="single" w:sz="4" w:space="0" w:color="auto"/>
            </w:tcBorders>
            <w:shd w:val="clear" w:color="auto" w:fill="00B0F0"/>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4.80</w:t>
            </w:r>
          </w:p>
        </w:tc>
        <w:tc>
          <w:tcPr>
            <w:tcW w:w="967" w:type="dxa"/>
            <w:tcBorders>
              <w:top w:val="nil"/>
              <w:left w:val="nil"/>
              <w:bottom w:val="single" w:sz="4" w:space="0" w:color="auto"/>
              <w:right w:val="single" w:sz="4" w:space="0" w:color="auto"/>
            </w:tcBorders>
            <w:shd w:val="clear" w:color="auto" w:fill="00B0F0"/>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4.88</w:t>
            </w:r>
          </w:p>
        </w:tc>
        <w:tc>
          <w:tcPr>
            <w:tcW w:w="885" w:type="dxa"/>
            <w:tcBorders>
              <w:top w:val="nil"/>
              <w:left w:val="nil"/>
              <w:bottom w:val="single" w:sz="4" w:space="0" w:color="auto"/>
              <w:right w:val="single" w:sz="4" w:space="0" w:color="auto"/>
            </w:tcBorders>
            <w:shd w:val="clear" w:color="auto" w:fill="00B0F0"/>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4.55</w:t>
            </w:r>
          </w:p>
        </w:tc>
        <w:tc>
          <w:tcPr>
            <w:tcW w:w="783" w:type="dxa"/>
            <w:tcBorders>
              <w:top w:val="nil"/>
              <w:left w:val="nil"/>
              <w:bottom w:val="single" w:sz="4" w:space="0" w:color="auto"/>
              <w:right w:val="single" w:sz="4" w:space="0" w:color="auto"/>
            </w:tcBorders>
            <w:shd w:val="clear" w:color="auto" w:fill="00B0F0"/>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4.63</w:t>
            </w:r>
          </w:p>
        </w:tc>
        <w:tc>
          <w:tcPr>
            <w:tcW w:w="933" w:type="dxa"/>
            <w:tcBorders>
              <w:top w:val="nil"/>
              <w:left w:val="nil"/>
              <w:bottom w:val="single" w:sz="4" w:space="0" w:color="auto"/>
              <w:right w:val="single" w:sz="4" w:space="0" w:color="auto"/>
            </w:tcBorders>
            <w:shd w:val="clear" w:color="auto" w:fill="00B0F0"/>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4.87</w:t>
            </w:r>
          </w:p>
        </w:tc>
        <w:tc>
          <w:tcPr>
            <w:tcW w:w="770" w:type="dxa"/>
            <w:tcBorders>
              <w:top w:val="nil"/>
              <w:left w:val="nil"/>
              <w:bottom w:val="single" w:sz="4" w:space="0" w:color="auto"/>
              <w:right w:val="single" w:sz="4" w:space="0" w:color="auto"/>
            </w:tcBorders>
            <w:shd w:val="clear" w:color="auto" w:fill="00B0F0"/>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3.83</w:t>
            </w:r>
          </w:p>
        </w:tc>
        <w:tc>
          <w:tcPr>
            <w:tcW w:w="770" w:type="dxa"/>
            <w:tcBorders>
              <w:top w:val="nil"/>
              <w:left w:val="nil"/>
              <w:bottom w:val="single" w:sz="4" w:space="0" w:color="auto"/>
              <w:right w:val="nil"/>
            </w:tcBorders>
            <w:shd w:val="clear" w:color="auto" w:fill="00B0F0"/>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4.86</w:t>
            </w:r>
          </w:p>
        </w:tc>
        <w:tc>
          <w:tcPr>
            <w:tcW w:w="770" w:type="dxa"/>
            <w:tcBorders>
              <w:top w:val="nil"/>
              <w:left w:val="single" w:sz="4" w:space="0" w:color="auto"/>
              <w:bottom w:val="single" w:sz="4" w:space="0" w:color="auto"/>
              <w:right w:val="single" w:sz="4" w:space="0" w:color="auto"/>
            </w:tcBorders>
            <w:shd w:val="clear" w:color="auto" w:fill="00B0F0"/>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4.70</w:t>
            </w:r>
          </w:p>
        </w:tc>
      </w:tr>
      <w:tr w:rsidR="006A6B59" w:rsidRPr="006A6B59" w:rsidTr="009C7776">
        <w:trPr>
          <w:trHeight w:val="828"/>
        </w:trPr>
        <w:tc>
          <w:tcPr>
            <w:tcW w:w="41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D22A10" w:rsidRPr="006A6B59" w:rsidRDefault="00D22A10" w:rsidP="00463AD3">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1</w:t>
            </w:r>
          </w:p>
        </w:tc>
        <w:tc>
          <w:tcPr>
            <w:tcW w:w="3689" w:type="dxa"/>
            <w:tcBorders>
              <w:top w:val="nil"/>
              <w:left w:val="nil"/>
              <w:bottom w:val="single" w:sz="4" w:space="0" w:color="auto"/>
              <w:right w:val="single" w:sz="4" w:space="0" w:color="auto"/>
            </w:tcBorders>
            <w:shd w:val="clear" w:color="000000" w:fill="FF99FF"/>
            <w:hideMark/>
          </w:tcPr>
          <w:p w:rsidR="00D22A10" w:rsidRPr="006A6B59" w:rsidRDefault="00D22A10" w:rsidP="00463AD3">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Staff make a concerted effort to welcome people in recovery and help them to feel comfortable in this program.</w:t>
            </w:r>
          </w:p>
        </w:tc>
        <w:tc>
          <w:tcPr>
            <w:tcW w:w="770" w:type="dxa"/>
            <w:tcBorders>
              <w:top w:val="nil"/>
              <w:left w:val="nil"/>
              <w:bottom w:val="single" w:sz="4" w:space="0" w:color="auto"/>
              <w:right w:val="single" w:sz="4" w:space="0" w:color="auto"/>
            </w:tcBorders>
            <w:shd w:val="clear" w:color="000000" w:fill="FF99F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4.67</w:t>
            </w:r>
          </w:p>
        </w:tc>
        <w:tc>
          <w:tcPr>
            <w:tcW w:w="885" w:type="dxa"/>
            <w:tcBorders>
              <w:top w:val="nil"/>
              <w:left w:val="nil"/>
              <w:bottom w:val="single" w:sz="4" w:space="0" w:color="auto"/>
              <w:right w:val="single" w:sz="4" w:space="0" w:color="auto"/>
            </w:tcBorders>
            <w:shd w:val="clear" w:color="000000" w:fill="FF99F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4.76</w:t>
            </w:r>
          </w:p>
        </w:tc>
        <w:tc>
          <w:tcPr>
            <w:tcW w:w="770" w:type="dxa"/>
            <w:tcBorders>
              <w:top w:val="nil"/>
              <w:left w:val="nil"/>
              <w:bottom w:val="single" w:sz="4" w:space="0" w:color="auto"/>
              <w:right w:val="single" w:sz="4" w:space="0" w:color="auto"/>
            </w:tcBorders>
            <w:shd w:val="clear" w:color="000000" w:fill="FF99F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4.58</w:t>
            </w:r>
          </w:p>
        </w:tc>
        <w:tc>
          <w:tcPr>
            <w:tcW w:w="972" w:type="dxa"/>
            <w:tcBorders>
              <w:top w:val="nil"/>
              <w:left w:val="nil"/>
              <w:bottom w:val="single" w:sz="4" w:space="0" w:color="auto"/>
              <w:right w:val="single" w:sz="4" w:space="0" w:color="auto"/>
            </w:tcBorders>
            <w:shd w:val="clear" w:color="000000" w:fill="FF99F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4.80</w:t>
            </w:r>
          </w:p>
        </w:tc>
        <w:tc>
          <w:tcPr>
            <w:tcW w:w="885" w:type="dxa"/>
            <w:tcBorders>
              <w:top w:val="nil"/>
              <w:left w:val="nil"/>
              <w:bottom w:val="single" w:sz="4" w:space="0" w:color="auto"/>
              <w:right w:val="single" w:sz="4" w:space="0" w:color="auto"/>
            </w:tcBorders>
            <w:shd w:val="clear" w:color="000000" w:fill="FF99F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4.47</w:t>
            </w:r>
          </w:p>
        </w:tc>
        <w:tc>
          <w:tcPr>
            <w:tcW w:w="967" w:type="dxa"/>
            <w:tcBorders>
              <w:top w:val="nil"/>
              <w:left w:val="nil"/>
              <w:bottom w:val="single" w:sz="4" w:space="0" w:color="auto"/>
              <w:right w:val="single" w:sz="4" w:space="0" w:color="auto"/>
            </w:tcBorders>
            <w:shd w:val="clear" w:color="000000" w:fill="FF99F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4.87</w:t>
            </w:r>
          </w:p>
        </w:tc>
        <w:tc>
          <w:tcPr>
            <w:tcW w:w="885" w:type="dxa"/>
            <w:tcBorders>
              <w:top w:val="nil"/>
              <w:left w:val="nil"/>
              <w:bottom w:val="single" w:sz="4" w:space="0" w:color="auto"/>
              <w:right w:val="single" w:sz="4" w:space="0" w:color="auto"/>
            </w:tcBorders>
            <w:shd w:val="clear" w:color="000000" w:fill="FF99F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4.45</w:t>
            </w:r>
          </w:p>
        </w:tc>
        <w:tc>
          <w:tcPr>
            <w:tcW w:w="783" w:type="dxa"/>
            <w:tcBorders>
              <w:top w:val="nil"/>
              <w:left w:val="nil"/>
              <w:bottom w:val="single" w:sz="4" w:space="0" w:color="auto"/>
              <w:right w:val="single" w:sz="4" w:space="0" w:color="auto"/>
            </w:tcBorders>
            <w:shd w:val="clear" w:color="000000" w:fill="FF99F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4.57</w:t>
            </w:r>
          </w:p>
        </w:tc>
        <w:tc>
          <w:tcPr>
            <w:tcW w:w="933" w:type="dxa"/>
            <w:tcBorders>
              <w:top w:val="nil"/>
              <w:left w:val="nil"/>
              <w:bottom w:val="single" w:sz="4" w:space="0" w:color="auto"/>
              <w:right w:val="single" w:sz="4" w:space="0" w:color="auto"/>
            </w:tcBorders>
            <w:shd w:val="clear" w:color="000000" w:fill="FF99F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4.66</w:t>
            </w:r>
          </w:p>
        </w:tc>
        <w:tc>
          <w:tcPr>
            <w:tcW w:w="770" w:type="dxa"/>
            <w:tcBorders>
              <w:top w:val="nil"/>
              <w:left w:val="nil"/>
              <w:bottom w:val="single" w:sz="4" w:space="0" w:color="auto"/>
              <w:right w:val="single" w:sz="4" w:space="0" w:color="auto"/>
            </w:tcBorders>
            <w:shd w:val="clear" w:color="000000" w:fill="FF99F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4.67</w:t>
            </w:r>
          </w:p>
        </w:tc>
        <w:tc>
          <w:tcPr>
            <w:tcW w:w="770" w:type="dxa"/>
            <w:tcBorders>
              <w:top w:val="nil"/>
              <w:left w:val="nil"/>
              <w:bottom w:val="single" w:sz="4" w:space="0" w:color="auto"/>
              <w:right w:val="nil"/>
            </w:tcBorders>
            <w:shd w:val="clear" w:color="000000" w:fill="FF99F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4.54</w:t>
            </w:r>
          </w:p>
        </w:tc>
        <w:tc>
          <w:tcPr>
            <w:tcW w:w="770" w:type="dxa"/>
            <w:tcBorders>
              <w:top w:val="nil"/>
              <w:left w:val="single" w:sz="4" w:space="0" w:color="auto"/>
              <w:bottom w:val="single" w:sz="4" w:space="0" w:color="auto"/>
              <w:right w:val="single" w:sz="4" w:space="0" w:color="auto"/>
            </w:tcBorders>
            <w:shd w:val="clear" w:color="000000" w:fill="FF99F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4.70</w:t>
            </w:r>
          </w:p>
        </w:tc>
      </w:tr>
      <w:tr w:rsidR="006A6B59" w:rsidRPr="006A6B59" w:rsidTr="009C7776">
        <w:trPr>
          <w:trHeight w:val="1380"/>
        </w:trPr>
        <w:tc>
          <w:tcPr>
            <w:tcW w:w="41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D22A10" w:rsidRPr="006A6B59" w:rsidRDefault="00D22A10" w:rsidP="00463AD3">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16</w:t>
            </w:r>
          </w:p>
        </w:tc>
        <w:tc>
          <w:tcPr>
            <w:tcW w:w="3689" w:type="dxa"/>
            <w:tcBorders>
              <w:top w:val="nil"/>
              <w:left w:val="nil"/>
              <w:bottom w:val="single" w:sz="4" w:space="0" w:color="auto"/>
              <w:right w:val="single" w:sz="4" w:space="0" w:color="auto"/>
            </w:tcBorders>
            <w:shd w:val="clear" w:color="000000" w:fill="BFBFBF"/>
            <w:hideMark/>
          </w:tcPr>
          <w:p w:rsidR="00D22A10" w:rsidRPr="006A6B59" w:rsidRDefault="00D22A10" w:rsidP="00463AD3">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Staff help program participants to develop and plan for life goals beyond managing symptoms or staying stable (e.g., employment, education, physical fitness, connecting with family and friends, hobbies).</w:t>
            </w:r>
          </w:p>
        </w:tc>
        <w:tc>
          <w:tcPr>
            <w:tcW w:w="770"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4.63</w:t>
            </w:r>
          </w:p>
        </w:tc>
        <w:tc>
          <w:tcPr>
            <w:tcW w:w="885"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4.60</w:t>
            </w:r>
          </w:p>
        </w:tc>
        <w:tc>
          <w:tcPr>
            <w:tcW w:w="770"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4.59</w:t>
            </w:r>
          </w:p>
        </w:tc>
        <w:tc>
          <w:tcPr>
            <w:tcW w:w="972"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4.78</w:t>
            </w:r>
          </w:p>
        </w:tc>
        <w:tc>
          <w:tcPr>
            <w:tcW w:w="885"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4.20</w:t>
            </w:r>
          </w:p>
        </w:tc>
        <w:tc>
          <w:tcPr>
            <w:tcW w:w="967"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4.75</w:t>
            </w:r>
          </w:p>
        </w:tc>
        <w:tc>
          <w:tcPr>
            <w:tcW w:w="885"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4.65</w:t>
            </w:r>
          </w:p>
        </w:tc>
        <w:tc>
          <w:tcPr>
            <w:tcW w:w="783"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4.54</w:t>
            </w:r>
          </w:p>
        </w:tc>
        <w:tc>
          <w:tcPr>
            <w:tcW w:w="933"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4.63</w:t>
            </w:r>
          </w:p>
        </w:tc>
        <w:tc>
          <w:tcPr>
            <w:tcW w:w="770"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4.83</w:t>
            </w:r>
          </w:p>
        </w:tc>
        <w:tc>
          <w:tcPr>
            <w:tcW w:w="770" w:type="dxa"/>
            <w:tcBorders>
              <w:top w:val="nil"/>
              <w:left w:val="nil"/>
              <w:bottom w:val="single" w:sz="4" w:space="0" w:color="auto"/>
              <w:right w:val="nil"/>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4.54</w:t>
            </w:r>
          </w:p>
        </w:tc>
        <w:tc>
          <w:tcPr>
            <w:tcW w:w="770" w:type="dxa"/>
            <w:tcBorders>
              <w:top w:val="nil"/>
              <w:left w:val="single" w:sz="4" w:space="0" w:color="auto"/>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4.66</w:t>
            </w:r>
          </w:p>
        </w:tc>
      </w:tr>
      <w:tr w:rsidR="006A6B59" w:rsidRPr="006A6B59" w:rsidTr="009C7776">
        <w:trPr>
          <w:trHeight w:val="552"/>
        </w:trPr>
        <w:tc>
          <w:tcPr>
            <w:tcW w:w="41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D22A10" w:rsidRPr="006A6B59" w:rsidRDefault="00D22A10" w:rsidP="00463AD3">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w:t>
            </w:r>
          </w:p>
        </w:tc>
        <w:tc>
          <w:tcPr>
            <w:tcW w:w="3689" w:type="dxa"/>
            <w:tcBorders>
              <w:top w:val="nil"/>
              <w:left w:val="nil"/>
              <w:bottom w:val="single" w:sz="4" w:space="0" w:color="auto"/>
              <w:right w:val="single" w:sz="4" w:space="0" w:color="auto"/>
            </w:tcBorders>
            <w:shd w:val="clear" w:color="000000" w:fill="BFBFBF"/>
            <w:hideMark/>
          </w:tcPr>
          <w:p w:rsidR="00D22A10" w:rsidRPr="006A6B59" w:rsidRDefault="00D22A10" w:rsidP="00463AD3">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Staff encourage program participants to have hope and high expectations for their recovery.</w:t>
            </w:r>
          </w:p>
        </w:tc>
        <w:tc>
          <w:tcPr>
            <w:tcW w:w="770"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4.62</w:t>
            </w:r>
          </w:p>
        </w:tc>
        <w:tc>
          <w:tcPr>
            <w:tcW w:w="885"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4.71</w:t>
            </w:r>
          </w:p>
        </w:tc>
        <w:tc>
          <w:tcPr>
            <w:tcW w:w="770"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4.35</w:t>
            </w:r>
          </w:p>
        </w:tc>
        <w:tc>
          <w:tcPr>
            <w:tcW w:w="972"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4.73</w:t>
            </w:r>
          </w:p>
        </w:tc>
        <w:tc>
          <w:tcPr>
            <w:tcW w:w="885"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4.20</w:t>
            </w:r>
          </w:p>
        </w:tc>
        <w:tc>
          <w:tcPr>
            <w:tcW w:w="967"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4.75</w:t>
            </w:r>
          </w:p>
        </w:tc>
        <w:tc>
          <w:tcPr>
            <w:tcW w:w="885"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4.32</w:t>
            </w:r>
          </w:p>
        </w:tc>
        <w:tc>
          <w:tcPr>
            <w:tcW w:w="783"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4.38</w:t>
            </w:r>
          </w:p>
        </w:tc>
        <w:tc>
          <w:tcPr>
            <w:tcW w:w="933"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4.70</w:t>
            </w:r>
          </w:p>
        </w:tc>
        <w:tc>
          <w:tcPr>
            <w:tcW w:w="770"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5.00</w:t>
            </w:r>
          </w:p>
        </w:tc>
        <w:tc>
          <w:tcPr>
            <w:tcW w:w="770" w:type="dxa"/>
            <w:tcBorders>
              <w:top w:val="nil"/>
              <w:left w:val="nil"/>
              <w:bottom w:val="single" w:sz="4" w:space="0" w:color="auto"/>
              <w:right w:val="nil"/>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4.43</w:t>
            </w:r>
          </w:p>
        </w:tc>
        <w:tc>
          <w:tcPr>
            <w:tcW w:w="770" w:type="dxa"/>
            <w:tcBorders>
              <w:top w:val="nil"/>
              <w:left w:val="single" w:sz="4" w:space="0" w:color="auto"/>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4.74</w:t>
            </w:r>
          </w:p>
        </w:tc>
      </w:tr>
      <w:tr w:rsidR="006A6B59" w:rsidRPr="006A6B59" w:rsidTr="009C7776">
        <w:trPr>
          <w:trHeight w:val="552"/>
        </w:trPr>
        <w:tc>
          <w:tcPr>
            <w:tcW w:w="41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D22A10" w:rsidRPr="006A6B59" w:rsidRDefault="00D22A10" w:rsidP="00463AD3">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7</w:t>
            </w:r>
          </w:p>
        </w:tc>
        <w:tc>
          <w:tcPr>
            <w:tcW w:w="3689" w:type="dxa"/>
            <w:tcBorders>
              <w:top w:val="nil"/>
              <w:left w:val="nil"/>
              <w:bottom w:val="single" w:sz="4" w:space="0" w:color="auto"/>
              <w:right w:val="single" w:sz="4" w:space="0" w:color="auto"/>
            </w:tcBorders>
            <w:shd w:val="clear" w:color="000000" w:fill="BFBFBF"/>
            <w:hideMark/>
          </w:tcPr>
          <w:p w:rsidR="00D22A10" w:rsidRPr="006A6B59" w:rsidRDefault="00D22A10" w:rsidP="00463AD3">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Staff believe in the ability of program participants to recover.</w:t>
            </w:r>
          </w:p>
        </w:tc>
        <w:tc>
          <w:tcPr>
            <w:tcW w:w="770"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4.62</w:t>
            </w:r>
          </w:p>
        </w:tc>
        <w:tc>
          <w:tcPr>
            <w:tcW w:w="885"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4.73</w:t>
            </w:r>
          </w:p>
        </w:tc>
        <w:tc>
          <w:tcPr>
            <w:tcW w:w="770"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4.37</w:t>
            </w:r>
          </w:p>
        </w:tc>
        <w:tc>
          <w:tcPr>
            <w:tcW w:w="972"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4.65</w:t>
            </w:r>
          </w:p>
        </w:tc>
        <w:tc>
          <w:tcPr>
            <w:tcW w:w="885"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4.20</w:t>
            </w:r>
          </w:p>
        </w:tc>
        <w:tc>
          <w:tcPr>
            <w:tcW w:w="967"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4.63</w:t>
            </w:r>
          </w:p>
        </w:tc>
        <w:tc>
          <w:tcPr>
            <w:tcW w:w="885"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4.43</w:t>
            </w:r>
          </w:p>
        </w:tc>
        <w:tc>
          <w:tcPr>
            <w:tcW w:w="783"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4.52</w:t>
            </w:r>
          </w:p>
        </w:tc>
        <w:tc>
          <w:tcPr>
            <w:tcW w:w="933"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4.52</w:t>
            </w:r>
          </w:p>
        </w:tc>
        <w:tc>
          <w:tcPr>
            <w:tcW w:w="770"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4.83</w:t>
            </w:r>
          </w:p>
        </w:tc>
        <w:tc>
          <w:tcPr>
            <w:tcW w:w="770" w:type="dxa"/>
            <w:tcBorders>
              <w:top w:val="nil"/>
              <w:left w:val="nil"/>
              <w:bottom w:val="single" w:sz="4" w:space="0" w:color="auto"/>
              <w:right w:val="nil"/>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4.54</w:t>
            </w:r>
          </w:p>
        </w:tc>
        <w:tc>
          <w:tcPr>
            <w:tcW w:w="770" w:type="dxa"/>
            <w:tcBorders>
              <w:top w:val="nil"/>
              <w:left w:val="single" w:sz="4" w:space="0" w:color="auto"/>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4.74</w:t>
            </w:r>
          </w:p>
        </w:tc>
      </w:tr>
      <w:tr w:rsidR="006A6B59" w:rsidRPr="006A6B59" w:rsidTr="009C7776">
        <w:trPr>
          <w:trHeight w:val="828"/>
        </w:trPr>
        <w:tc>
          <w:tcPr>
            <w:tcW w:w="41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D22A10" w:rsidRPr="006A6B59" w:rsidRDefault="00D22A10" w:rsidP="00463AD3">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28</w:t>
            </w:r>
          </w:p>
        </w:tc>
        <w:tc>
          <w:tcPr>
            <w:tcW w:w="3689" w:type="dxa"/>
            <w:tcBorders>
              <w:top w:val="nil"/>
              <w:left w:val="nil"/>
              <w:bottom w:val="single" w:sz="4" w:space="0" w:color="auto"/>
              <w:right w:val="single" w:sz="4" w:space="0" w:color="auto"/>
            </w:tcBorders>
            <w:shd w:val="clear" w:color="000000" w:fill="BFBFBF"/>
            <w:hideMark/>
          </w:tcPr>
          <w:p w:rsidR="00D22A10" w:rsidRPr="006A6B59" w:rsidRDefault="00D22A10" w:rsidP="00463AD3">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The primary role of agency staff is to assist a person with fulfilling his/her own goals and aspirations.</w:t>
            </w:r>
          </w:p>
        </w:tc>
        <w:tc>
          <w:tcPr>
            <w:tcW w:w="770"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4.58</w:t>
            </w:r>
          </w:p>
        </w:tc>
        <w:tc>
          <w:tcPr>
            <w:tcW w:w="885"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4.61</w:t>
            </w:r>
          </w:p>
        </w:tc>
        <w:tc>
          <w:tcPr>
            <w:tcW w:w="770"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4.53</w:t>
            </w:r>
          </w:p>
        </w:tc>
        <w:tc>
          <w:tcPr>
            <w:tcW w:w="972"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4.80</w:t>
            </w:r>
          </w:p>
        </w:tc>
        <w:tc>
          <w:tcPr>
            <w:tcW w:w="885"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4.20</w:t>
            </w:r>
          </w:p>
        </w:tc>
        <w:tc>
          <w:tcPr>
            <w:tcW w:w="967"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4.81</w:t>
            </w:r>
          </w:p>
        </w:tc>
        <w:tc>
          <w:tcPr>
            <w:tcW w:w="885"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4.43</w:t>
            </w:r>
          </w:p>
        </w:tc>
        <w:tc>
          <w:tcPr>
            <w:tcW w:w="783"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4.58</w:t>
            </w:r>
          </w:p>
        </w:tc>
        <w:tc>
          <w:tcPr>
            <w:tcW w:w="933"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4.57</w:t>
            </w:r>
          </w:p>
        </w:tc>
        <w:tc>
          <w:tcPr>
            <w:tcW w:w="770"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4.83</w:t>
            </w:r>
          </w:p>
        </w:tc>
        <w:tc>
          <w:tcPr>
            <w:tcW w:w="770" w:type="dxa"/>
            <w:tcBorders>
              <w:top w:val="nil"/>
              <w:left w:val="nil"/>
              <w:bottom w:val="single" w:sz="4" w:space="0" w:color="auto"/>
              <w:right w:val="nil"/>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4.46</w:t>
            </w:r>
          </w:p>
        </w:tc>
        <w:tc>
          <w:tcPr>
            <w:tcW w:w="770" w:type="dxa"/>
            <w:tcBorders>
              <w:top w:val="nil"/>
              <w:left w:val="single" w:sz="4" w:space="0" w:color="auto"/>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4.58</w:t>
            </w:r>
          </w:p>
        </w:tc>
      </w:tr>
      <w:tr w:rsidR="006A6B59" w:rsidRPr="006A6B59" w:rsidTr="006A6B59">
        <w:trPr>
          <w:trHeight w:val="552"/>
        </w:trPr>
        <w:tc>
          <w:tcPr>
            <w:tcW w:w="41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D22A10" w:rsidRPr="006A6B59" w:rsidRDefault="00D22A10" w:rsidP="00463AD3">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27</w:t>
            </w:r>
          </w:p>
        </w:tc>
        <w:tc>
          <w:tcPr>
            <w:tcW w:w="3689" w:type="dxa"/>
            <w:tcBorders>
              <w:top w:val="nil"/>
              <w:left w:val="nil"/>
              <w:bottom w:val="single" w:sz="4" w:space="0" w:color="auto"/>
              <w:right w:val="single" w:sz="4" w:space="0" w:color="auto"/>
            </w:tcBorders>
            <w:shd w:val="clear" w:color="auto" w:fill="00B0F0"/>
            <w:hideMark/>
          </w:tcPr>
          <w:p w:rsidR="00D22A10" w:rsidRPr="006A6B59" w:rsidRDefault="00D22A10" w:rsidP="00463AD3">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Progress made towards an individual’s own personal goals is tracked regularly.</w:t>
            </w:r>
          </w:p>
        </w:tc>
        <w:tc>
          <w:tcPr>
            <w:tcW w:w="770" w:type="dxa"/>
            <w:tcBorders>
              <w:top w:val="nil"/>
              <w:left w:val="nil"/>
              <w:bottom w:val="single" w:sz="4" w:space="0" w:color="auto"/>
              <w:right w:val="single" w:sz="4" w:space="0" w:color="auto"/>
            </w:tcBorders>
            <w:shd w:val="clear" w:color="auto" w:fill="00B0F0"/>
            <w:noWrap/>
            <w:hideMark/>
          </w:tcPr>
          <w:p w:rsidR="00D22A10" w:rsidRPr="006A6B59" w:rsidRDefault="00D22A10"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4.57</w:t>
            </w:r>
          </w:p>
        </w:tc>
        <w:tc>
          <w:tcPr>
            <w:tcW w:w="885" w:type="dxa"/>
            <w:tcBorders>
              <w:top w:val="nil"/>
              <w:left w:val="nil"/>
              <w:bottom w:val="single" w:sz="4" w:space="0" w:color="auto"/>
              <w:right w:val="single" w:sz="4" w:space="0" w:color="auto"/>
            </w:tcBorders>
            <w:shd w:val="clear" w:color="auto" w:fill="00B0F0"/>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4.51</w:t>
            </w:r>
          </w:p>
        </w:tc>
        <w:tc>
          <w:tcPr>
            <w:tcW w:w="770" w:type="dxa"/>
            <w:tcBorders>
              <w:top w:val="nil"/>
              <w:left w:val="nil"/>
              <w:bottom w:val="single" w:sz="4" w:space="0" w:color="auto"/>
              <w:right w:val="single" w:sz="4" w:space="0" w:color="auto"/>
            </w:tcBorders>
            <w:shd w:val="clear" w:color="auto" w:fill="00B0F0"/>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4.56</w:t>
            </w:r>
          </w:p>
        </w:tc>
        <w:tc>
          <w:tcPr>
            <w:tcW w:w="972" w:type="dxa"/>
            <w:tcBorders>
              <w:top w:val="nil"/>
              <w:left w:val="nil"/>
              <w:bottom w:val="single" w:sz="4" w:space="0" w:color="auto"/>
              <w:right w:val="single" w:sz="4" w:space="0" w:color="auto"/>
            </w:tcBorders>
            <w:shd w:val="clear" w:color="auto" w:fill="00B0F0"/>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4.68</w:t>
            </w:r>
          </w:p>
        </w:tc>
        <w:tc>
          <w:tcPr>
            <w:tcW w:w="885" w:type="dxa"/>
            <w:tcBorders>
              <w:top w:val="nil"/>
              <w:left w:val="nil"/>
              <w:bottom w:val="single" w:sz="4" w:space="0" w:color="auto"/>
              <w:right w:val="single" w:sz="4" w:space="0" w:color="auto"/>
            </w:tcBorders>
            <w:shd w:val="clear" w:color="auto" w:fill="00B0F0"/>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4.33</w:t>
            </w:r>
          </w:p>
        </w:tc>
        <w:tc>
          <w:tcPr>
            <w:tcW w:w="967" w:type="dxa"/>
            <w:tcBorders>
              <w:top w:val="nil"/>
              <w:left w:val="nil"/>
              <w:bottom w:val="single" w:sz="4" w:space="0" w:color="auto"/>
              <w:right w:val="single" w:sz="4" w:space="0" w:color="auto"/>
            </w:tcBorders>
            <w:shd w:val="clear" w:color="auto" w:fill="00B0F0"/>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4.94</w:t>
            </w:r>
          </w:p>
        </w:tc>
        <w:tc>
          <w:tcPr>
            <w:tcW w:w="885" w:type="dxa"/>
            <w:tcBorders>
              <w:top w:val="nil"/>
              <w:left w:val="nil"/>
              <w:bottom w:val="single" w:sz="4" w:space="0" w:color="auto"/>
              <w:right w:val="single" w:sz="4" w:space="0" w:color="auto"/>
            </w:tcBorders>
            <w:shd w:val="clear" w:color="auto" w:fill="00B0F0"/>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4.30</w:t>
            </w:r>
          </w:p>
        </w:tc>
        <w:tc>
          <w:tcPr>
            <w:tcW w:w="783" w:type="dxa"/>
            <w:tcBorders>
              <w:top w:val="nil"/>
              <w:left w:val="nil"/>
              <w:bottom w:val="single" w:sz="4" w:space="0" w:color="auto"/>
              <w:right w:val="single" w:sz="4" w:space="0" w:color="auto"/>
            </w:tcBorders>
            <w:shd w:val="clear" w:color="auto" w:fill="00B0F0"/>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4.58</w:t>
            </w:r>
          </w:p>
        </w:tc>
        <w:tc>
          <w:tcPr>
            <w:tcW w:w="933" w:type="dxa"/>
            <w:tcBorders>
              <w:top w:val="nil"/>
              <w:left w:val="nil"/>
              <w:bottom w:val="single" w:sz="4" w:space="0" w:color="auto"/>
              <w:right w:val="single" w:sz="4" w:space="0" w:color="auto"/>
            </w:tcBorders>
            <w:shd w:val="clear" w:color="auto" w:fill="00B0F0"/>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4.43</w:t>
            </w:r>
          </w:p>
        </w:tc>
        <w:tc>
          <w:tcPr>
            <w:tcW w:w="770" w:type="dxa"/>
            <w:tcBorders>
              <w:top w:val="nil"/>
              <w:left w:val="nil"/>
              <w:bottom w:val="single" w:sz="4" w:space="0" w:color="auto"/>
              <w:right w:val="single" w:sz="4" w:space="0" w:color="auto"/>
            </w:tcBorders>
            <w:shd w:val="clear" w:color="auto" w:fill="00B0F0"/>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4.50</w:t>
            </w:r>
          </w:p>
        </w:tc>
        <w:tc>
          <w:tcPr>
            <w:tcW w:w="770" w:type="dxa"/>
            <w:tcBorders>
              <w:top w:val="nil"/>
              <w:left w:val="nil"/>
              <w:bottom w:val="single" w:sz="4" w:space="0" w:color="auto"/>
              <w:right w:val="nil"/>
            </w:tcBorders>
            <w:shd w:val="clear" w:color="auto" w:fill="00B0F0"/>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4.57</w:t>
            </w:r>
          </w:p>
        </w:tc>
        <w:tc>
          <w:tcPr>
            <w:tcW w:w="770" w:type="dxa"/>
            <w:tcBorders>
              <w:top w:val="nil"/>
              <w:left w:val="single" w:sz="4" w:space="0" w:color="auto"/>
              <w:bottom w:val="single" w:sz="4" w:space="0" w:color="auto"/>
              <w:right w:val="single" w:sz="4" w:space="0" w:color="auto"/>
            </w:tcBorders>
            <w:shd w:val="clear" w:color="auto" w:fill="00B0F0"/>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4.60</w:t>
            </w:r>
          </w:p>
        </w:tc>
      </w:tr>
      <w:tr w:rsidR="006A6B59" w:rsidRPr="006A6B59" w:rsidTr="006A6B59">
        <w:trPr>
          <w:trHeight w:val="828"/>
        </w:trPr>
        <w:tc>
          <w:tcPr>
            <w:tcW w:w="41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D22A10" w:rsidRPr="006A6B59" w:rsidRDefault="00D22A10" w:rsidP="00463AD3">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10</w:t>
            </w:r>
          </w:p>
        </w:tc>
        <w:tc>
          <w:tcPr>
            <w:tcW w:w="3689" w:type="dxa"/>
            <w:tcBorders>
              <w:top w:val="nil"/>
              <w:left w:val="nil"/>
              <w:bottom w:val="single" w:sz="4" w:space="0" w:color="auto"/>
              <w:right w:val="single" w:sz="4" w:space="0" w:color="auto"/>
            </w:tcBorders>
            <w:shd w:val="clear" w:color="auto" w:fill="00B0F0"/>
            <w:hideMark/>
          </w:tcPr>
          <w:p w:rsidR="00D22A10" w:rsidRPr="006A6B59" w:rsidRDefault="00D22A10" w:rsidP="00463AD3">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Staff listen to and respect the decisions that program participants make about their treatment and care.</w:t>
            </w:r>
          </w:p>
        </w:tc>
        <w:tc>
          <w:tcPr>
            <w:tcW w:w="770" w:type="dxa"/>
            <w:tcBorders>
              <w:top w:val="nil"/>
              <w:left w:val="nil"/>
              <w:bottom w:val="single" w:sz="4" w:space="0" w:color="auto"/>
              <w:right w:val="single" w:sz="4" w:space="0" w:color="auto"/>
            </w:tcBorders>
            <w:shd w:val="clear" w:color="auto" w:fill="00B0F0"/>
            <w:noWrap/>
            <w:hideMark/>
          </w:tcPr>
          <w:p w:rsidR="00D22A10" w:rsidRPr="006A6B59" w:rsidRDefault="00D22A10"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4.55</w:t>
            </w:r>
          </w:p>
        </w:tc>
        <w:tc>
          <w:tcPr>
            <w:tcW w:w="885" w:type="dxa"/>
            <w:tcBorders>
              <w:top w:val="nil"/>
              <w:left w:val="nil"/>
              <w:bottom w:val="single" w:sz="4" w:space="0" w:color="auto"/>
              <w:right w:val="single" w:sz="4" w:space="0" w:color="auto"/>
            </w:tcBorders>
            <w:shd w:val="clear" w:color="auto" w:fill="00B0F0"/>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4.71</w:t>
            </w:r>
          </w:p>
        </w:tc>
        <w:tc>
          <w:tcPr>
            <w:tcW w:w="770" w:type="dxa"/>
            <w:tcBorders>
              <w:top w:val="nil"/>
              <w:left w:val="nil"/>
              <w:bottom w:val="single" w:sz="4" w:space="0" w:color="auto"/>
              <w:right w:val="single" w:sz="4" w:space="0" w:color="auto"/>
            </w:tcBorders>
            <w:shd w:val="clear" w:color="auto" w:fill="00B0F0"/>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4.45</w:t>
            </w:r>
          </w:p>
        </w:tc>
        <w:tc>
          <w:tcPr>
            <w:tcW w:w="972" w:type="dxa"/>
            <w:tcBorders>
              <w:top w:val="nil"/>
              <w:left w:val="nil"/>
              <w:bottom w:val="single" w:sz="4" w:space="0" w:color="auto"/>
              <w:right w:val="single" w:sz="4" w:space="0" w:color="auto"/>
            </w:tcBorders>
            <w:shd w:val="clear" w:color="auto" w:fill="00B0F0"/>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4.71</w:t>
            </w:r>
          </w:p>
        </w:tc>
        <w:tc>
          <w:tcPr>
            <w:tcW w:w="885" w:type="dxa"/>
            <w:tcBorders>
              <w:top w:val="nil"/>
              <w:left w:val="nil"/>
              <w:bottom w:val="single" w:sz="4" w:space="0" w:color="auto"/>
              <w:right w:val="single" w:sz="4" w:space="0" w:color="auto"/>
            </w:tcBorders>
            <w:shd w:val="clear" w:color="auto" w:fill="00B0F0"/>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4.33</w:t>
            </w:r>
          </w:p>
        </w:tc>
        <w:tc>
          <w:tcPr>
            <w:tcW w:w="967" w:type="dxa"/>
            <w:tcBorders>
              <w:top w:val="nil"/>
              <w:left w:val="nil"/>
              <w:bottom w:val="single" w:sz="4" w:space="0" w:color="auto"/>
              <w:right w:val="single" w:sz="4" w:space="0" w:color="auto"/>
            </w:tcBorders>
            <w:shd w:val="clear" w:color="auto" w:fill="00B0F0"/>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4.69</w:t>
            </w:r>
          </w:p>
        </w:tc>
        <w:tc>
          <w:tcPr>
            <w:tcW w:w="885" w:type="dxa"/>
            <w:tcBorders>
              <w:top w:val="nil"/>
              <w:left w:val="nil"/>
              <w:bottom w:val="single" w:sz="4" w:space="0" w:color="auto"/>
              <w:right w:val="single" w:sz="4" w:space="0" w:color="auto"/>
            </w:tcBorders>
            <w:shd w:val="clear" w:color="auto" w:fill="00B0F0"/>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4.55</w:t>
            </w:r>
          </w:p>
        </w:tc>
        <w:tc>
          <w:tcPr>
            <w:tcW w:w="783" w:type="dxa"/>
            <w:tcBorders>
              <w:top w:val="nil"/>
              <w:left w:val="nil"/>
              <w:bottom w:val="single" w:sz="4" w:space="0" w:color="auto"/>
              <w:right w:val="single" w:sz="4" w:space="0" w:color="auto"/>
            </w:tcBorders>
            <w:shd w:val="clear" w:color="auto" w:fill="00B0F0"/>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4.46</w:t>
            </w:r>
          </w:p>
        </w:tc>
        <w:tc>
          <w:tcPr>
            <w:tcW w:w="933" w:type="dxa"/>
            <w:tcBorders>
              <w:top w:val="nil"/>
              <w:left w:val="nil"/>
              <w:bottom w:val="single" w:sz="4" w:space="0" w:color="auto"/>
              <w:right w:val="single" w:sz="4" w:space="0" w:color="auto"/>
            </w:tcBorders>
            <w:shd w:val="clear" w:color="auto" w:fill="00B0F0"/>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4.53</w:t>
            </w:r>
          </w:p>
        </w:tc>
        <w:tc>
          <w:tcPr>
            <w:tcW w:w="770" w:type="dxa"/>
            <w:tcBorders>
              <w:top w:val="nil"/>
              <w:left w:val="nil"/>
              <w:bottom w:val="single" w:sz="4" w:space="0" w:color="auto"/>
              <w:right w:val="single" w:sz="4" w:space="0" w:color="auto"/>
            </w:tcBorders>
            <w:shd w:val="clear" w:color="auto" w:fill="00B0F0"/>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4.33</w:t>
            </w:r>
          </w:p>
        </w:tc>
        <w:tc>
          <w:tcPr>
            <w:tcW w:w="770" w:type="dxa"/>
            <w:tcBorders>
              <w:top w:val="nil"/>
              <w:left w:val="nil"/>
              <w:bottom w:val="single" w:sz="4" w:space="0" w:color="auto"/>
              <w:right w:val="nil"/>
            </w:tcBorders>
            <w:shd w:val="clear" w:color="auto" w:fill="00B0F0"/>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4.46</w:t>
            </w:r>
          </w:p>
        </w:tc>
        <w:tc>
          <w:tcPr>
            <w:tcW w:w="770" w:type="dxa"/>
            <w:tcBorders>
              <w:top w:val="nil"/>
              <w:left w:val="single" w:sz="4" w:space="0" w:color="auto"/>
              <w:bottom w:val="single" w:sz="4" w:space="0" w:color="auto"/>
              <w:right w:val="single" w:sz="4" w:space="0" w:color="auto"/>
            </w:tcBorders>
            <w:shd w:val="clear" w:color="auto" w:fill="00B0F0"/>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4.52</w:t>
            </w:r>
          </w:p>
        </w:tc>
      </w:tr>
      <w:tr w:rsidR="006A6B59" w:rsidRPr="006A6B59" w:rsidTr="009C7776">
        <w:trPr>
          <w:trHeight w:val="1104"/>
        </w:trPr>
        <w:tc>
          <w:tcPr>
            <w:tcW w:w="41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D22A10" w:rsidRPr="006A6B59" w:rsidRDefault="00D22A10" w:rsidP="00463AD3">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9</w:t>
            </w:r>
          </w:p>
        </w:tc>
        <w:tc>
          <w:tcPr>
            <w:tcW w:w="3689" w:type="dxa"/>
            <w:tcBorders>
              <w:top w:val="nil"/>
              <w:left w:val="nil"/>
              <w:bottom w:val="single" w:sz="4" w:space="0" w:color="auto"/>
              <w:right w:val="single" w:sz="4" w:space="0" w:color="auto"/>
            </w:tcBorders>
            <w:shd w:val="clear" w:color="000000" w:fill="BFBFBF"/>
            <w:hideMark/>
          </w:tcPr>
          <w:p w:rsidR="00D22A10" w:rsidRPr="006A6B59" w:rsidRDefault="00D22A10" w:rsidP="00463AD3">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Staff believe that program participants can make their own life choices regarding things such as where to live, when to work, whom to be friends with, etc.</w:t>
            </w:r>
          </w:p>
        </w:tc>
        <w:tc>
          <w:tcPr>
            <w:tcW w:w="770"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4.41</w:t>
            </w:r>
          </w:p>
        </w:tc>
        <w:tc>
          <w:tcPr>
            <w:tcW w:w="885"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4.57</w:t>
            </w:r>
          </w:p>
        </w:tc>
        <w:tc>
          <w:tcPr>
            <w:tcW w:w="770"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4.35</w:t>
            </w:r>
          </w:p>
        </w:tc>
        <w:tc>
          <w:tcPr>
            <w:tcW w:w="972"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4.68</w:t>
            </w:r>
          </w:p>
        </w:tc>
        <w:tc>
          <w:tcPr>
            <w:tcW w:w="885"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4.47</w:t>
            </w:r>
          </w:p>
        </w:tc>
        <w:tc>
          <w:tcPr>
            <w:tcW w:w="967"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4.75</w:t>
            </w:r>
          </w:p>
        </w:tc>
        <w:tc>
          <w:tcPr>
            <w:tcW w:w="885"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4.41</w:t>
            </w:r>
          </w:p>
        </w:tc>
        <w:tc>
          <w:tcPr>
            <w:tcW w:w="783"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4.33</w:t>
            </w:r>
          </w:p>
        </w:tc>
        <w:tc>
          <w:tcPr>
            <w:tcW w:w="933" w:type="dxa"/>
            <w:tcBorders>
              <w:top w:val="nil"/>
              <w:left w:val="nil"/>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4.20</w:t>
            </w:r>
          </w:p>
        </w:tc>
        <w:tc>
          <w:tcPr>
            <w:tcW w:w="770" w:type="dxa"/>
            <w:tcBorders>
              <w:top w:val="nil"/>
              <w:left w:val="nil"/>
              <w:bottom w:val="single" w:sz="4" w:space="0" w:color="auto"/>
              <w:right w:val="single" w:sz="4" w:space="0" w:color="auto"/>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5.00</w:t>
            </w:r>
          </w:p>
        </w:tc>
        <w:tc>
          <w:tcPr>
            <w:tcW w:w="770" w:type="dxa"/>
            <w:tcBorders>
              <w:top w:val="nil"/>
              <w:left w:val="nil"/>
              <w:bottom w:val="single" w:sz="4" w:space="0" w:color="auto"/>
              <w:right w:val="nil"/>
            </w:tcBorders>
            <w:shd w:val="clear" w:color="000000" w:fill="BFBFBF"/>
            <w:noWrap/>
            <w:hideMark/>
          </w:tcPr>
          <w:p w:rsidR="00D22A10" w:rsidRPr="006A6B59" w:rsidRDefault="009C7776" w:rsidP="00463AD3">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00D22A10" w:rsidRPr="006A6B59">
              <w:rPr>
                <w:rFonts w:asciiTheme="minorHAnsi" w:eastAsia="Times New Roman" w:hAnsiTheme="minorHAnsi" w:cstheme="minorHAnsi"/>
                <w:bCs/>
                <w:sz w:val="20"/>
                <w:szCs w:val="20"/>
              </w:rPr>
              <w:t>4.54</w:t>
            </w:r>
          </w:p>
        </w:tc>
        <w:tc>
          <w:tcPr>
            <w:tcW w:w="770" w:type="dxa"/>
            <w:tcBorders>
              <w:top w:val="nil"/>
              <w:left w:val="single" w:sz="4" w:space="0" w:color="auto"/>
              <w:bottom w:val="single" w:sz="4" w:space="0" w:color="auto"/>
              <w:right w:val="single" w:sz="4" w:space="0" w:color="auto"/>
            </w:tcBorders>
            <w:shd w:val="clear" w:color="000000" w:fill="BFBFBF"/>
            <w:noWrap/>
            <w:hideMark/>
          </w:tcPr>
          <w:p w:rsidR="00D22A10" w:rsidRPr="006A6B59" w:rsidRDefault="00D22A10" w:rsidP="00463AD3">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4.27</w:t>
            </w:r>
          </w:p>
        </w:tc>
      </w:tr>
    </w:tbl>
    <w:p w:rsidR="00577312" w:rsidRDefault="00577312"/>
    <w:tbl>
      <w:tblPr>
        <w:tblpPr w:leftFromText="180" w:rightFromText="180" w:vertAnchor="page" w:horzAnchor="margin" w:tblpXSpec="right" w:tblpY="445"/>
        <w:tblW w:w="6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99FF"/>
        <w:tblLook w:val="04A0" w:firstRow="1" w:lastRow="0" w:firstColumn="1" w:lastColumn="0" w:noHBand="0" w:noVBand="1"/>
      </w:tblPr>
      <w:tblGrid>
        <w:gridCol w:w="3145"/>
        <w:gridCol w:w="3785"/>
      </w:tblGrid>
      <w:tr w:rsidR="006A6B59" w:rsidRPr="006A6B59" w:rsidTr="00463AD3">
        <w:trPr>
          <w:trHeight w:val="347"/>
        </w:trPr>
        <w:tc>
          <w:tcPr>
            <w:tcW w:w="3145" w:type="dxa"/>
            <w:shd w:val="clear" w:color="auto" w:fill="FFFFFF"/>
            <w:noWrap/>
            <w:vAlign w:val="center"/>
          </w:tcPr>
          <w:p w:rsidR="00463AD3" w:rsidRPr="00463AD3" w:rsidRDefault="00463AD3" w:rsidP="00463AD3">
            <w:pPr>
              <w:widowControl/>
              <w:autoSpaceDE/>
              <w:autoSpaceDN/>
              <w:spacing w:after="160" w:line="259" w:lineRule="auto"/>
              <w:ind w:right="-324"/>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 xml:space="preserve"> </w:t>
            </w:r>
            <w:r w:rsidRPr="00463AD3">
              <w:rPr>
                <w:rFonts w:asciiTheme="minorHAnsi" w:hAnsiTheme="minorHAnsi" w:cstheme="minorHAnsi"/>
                <w:sz w:val="20"/>
                <w:szCs w:val="20"/>
              </w:rPr>
              <w:t>Key</w:t>
            </w:r>
          </w:p>
        </w:tc>
        <w:tc>
          <w:tcPr>
            <w:tcW w:w="3785" w:type="dxa"/>
            <w:shd w:val="clear" w:color="auto" w:fill="FFFFFF"/>
            <w:vAlign w:val="center"/>
          </w:tcPr>
          <w:p w:rsidR="00463AD3" w:rsidRPr="00463AD3" w:rsidRDefault="00463AD3" w:rsidP="00463AD3">
            <w:pPr>
              <w:widowControl/>
              <w:autoSpaceDE/>
              <w:autoSpaceDN/>
              <w:spacing w:after="160" w:line="259" w:lineRule="auto"/>
              <w:ind w:right="-324"/>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 xml:space="preserve">*Five Lowest </w:t>
            </w:r>
            <w:proofErr w:type="gramStart"/>
            <w:r w:rsidRPr="00463AD3">
              <w:rPr>
                <w:rFonts w:asciiTheme="minorHAnsi" w:eastAsia="Times New Roman" w:hAnsiTheme="minorHAnsi" w:cstheme="minorHAnsi"/>
                <w:sz w:val="20"/>
                <w:szCs w:val="20"/>
              </w:rPr>
              <w:t>Scores  *</w:t>
            </w:r>
            <w:proofErr w:type="gramEnd"/>
            <w:r w:rsidRPr="00463AD3">
              <w:rPr>
                <w:rFonts w:asciiTheme="minorHAnsi" w:eastAsia="Times New Roman" w:hAnsiTheme="minorHAnsi" w:cstheme="minorHAnsi"/>
                <w:sz w:val="20"/>
                <w:szCs w:val="20"/>
              </w:rPr>
              <w:t>*Five Highest Scores</w:t>
            </w:r>
          </w:p>
        </w:tc>
      </w:tr>
      <w:tr w:rsidR="006A6B59" w:rsidRPr="006A6B59" w:rsidTr="00463AD3">
        <w:trPr>
          <w:trHeight w:val="305"/>
        </w:trPr>
        <w:tc>
          <w:tcPr>
            <w:tcW w:w="3145" w:type="dxa"/>
            <w:shd w:val="clear" w:color="auto" w:fill="BFBFBF"/>
            <w:noWrap/>
            <w:vAlign w:val="center"/>
            <w:hideMark/>
          </w:tcPr>
          <w:p w:rsidR="00463AD3" w:rsidRPr="00463AD3" w:rsidRDefault="00463AD3" w:rsidP="00463AD3">
            <w:pPr>
              <w:widowControl/>
              <w:autoSpaceDE/>
              <w:autoSpaceDN/>
              <w:spacing w:after="160" w:line="259" w:lineRule="auto"/>
              <w:ind w:right="-324"/>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 xml:space="preserve">Life Goals </w:t>
            </w:r>
          </w:p>
        </w:tc>
        <w:tc>
          <w:tcPr>
            <w:tcW w:w="3785" w:type="dxa"/>
            <w:tcBorders>
              <w:top w:val="nil"/>
            </w:tcBorders>
            <w:shd w:val="clear" w:color="auto" w:fill="00CCFF"/>
            <w:vAlign w:val="center"/>
          </w:tcPr>
          <w:p w:rsidR="00463AD3" w:rsidRPr="00463AD3" w:rsidRDefault="00463AD3" w:rsidP="00463AD3">
            <w:pPr>
              <w:widowControl/>
              <w:autoSpaceDE/>
              <w:autoSpaceDN/>
              <w:spacing w:after="160" w:line="259" w:lineRule="auto"/>
              <w:ind w:right="-324"/>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Choice</w:t>
            </w:r>
          </w:p>
        </w:tc>
      </w:tr>
      <w:tr w:rsidR="006A6B59" w:rsidRPr="006A6B59" w:rsidTr="00463AD3">
        <w:trPr>
          <w:trHeight w:val="212"/>
        </w:trPr>
        <w:tc>
          <w:tcPr>
            <w:tcW w:w="3145" w:type="dxa"/>
            <w:tcBorders>
              <w:bottom w:val="single" w:sz="4" w:space="0" w:color="auto"/>
            </w:tcBorders>
            <w:shd w:val="clear" w:color="auto" w:fill="FFCC99"/>
            <w:noWrap/>
            <w:vAlign w:val="center"/>
            <w:hideMark/>
          </w:tcPr>
          <w:p w:rsidR="00463AD3" w:rsidRPr="00463AD3" w:rsidRDefault="00463AD3" w:rsidP="00463AD3">
            <w:pPr>
              <w:widowControl/>
              <w:autoSpaceDE/>
              <w:autoSpaceDN/>
              <w:spacing w:after="160" w:line="259" w:lineRule="auto"/>
              <w:ind w:right="-324"/>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 xml:space="preserve">Involvement </w:t>
            </w:r>
          </w:p>
        </w:tc>
        <w:tc>
          <w:tcPr>
            <w:tcW w:w="3785" w:type="dxa"/>
            <w:shd w:val="clear" w:color="auto" w:fill="F2F2F2"/>
            <w:vAlign w:val="center"/>
          </w:tcPr>
          <w:p w:rsidR="00463AD3" w:rsidRPr="00463AD3" w:rsidRDefault="00463AD3" w:rsidP="00463AD3">
            <w:pPr>
              <w:widowControl/>
              <w:autoSpaceDE/>
              <w:autoSpaceDN/>
              <w:spacing w:after="160" w:line="259" w:lineRule="auto"/>
              <w:ind w:right="-324"/>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Individually Tailored Services</w:t>
            </w:r>
          </w:p>
        </w:tc>
      </w:tr>
      <w:tr w:rsidR="006A6B59" w:rsidRPr="006A6B59" w:rsidTr="00463AD3">
        <w:trPr>
          <w:trHeight w:val="293"/>
        </w:trPr>
        <w:tc>
          <w:tcPr>
            <w:tcW w:w="3145" w:type="dxa"/>
            <w:tcBorders>
              <w:bottom w:val="nil"/>
            </w:tcBorders>
            <w:shd w:val="clear" w:color="auto" w:fill="9933FF"/>
            <w:noWrap/>
            <w:vAlign w:val="center"/>
            <w:hideMark/>
          </w:tcPr>
          <w:p w:rsidR="00463AD3" w:rsidRPr="00463AD3" w:rsidRDefault="00463AD3" w:rsidP="00463AD3">
            <w:pPr>
              <w:widowControl/>
              <w:autoSpaceDE/>
              <w:autoSpaceDN/>
              <w:spacing w:after="160" w:line="259" w:lineRule="auto"/>
              <w:ind w:right="-324"/>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 xml:space="preserve">Diversity of Treatment Options </w:t>
            </w:r>
          </w:p>
        </w:tc>
        <w:tc>
          <w:tcPr>
            <w:tcW w:w="3785" w:type="dxa"/>
            <w:shd w:val="clear" w:color="auto" w:fill="FF99FF"/>
            <w:vAlign w:val="center"/>
          </w:tcPr>
          <w:p w:rsidR="00463AD3" w:rsidRPr="00463AD3" w:rsidRDefault="00463AD3" w:rsidP="00463AD3">
            <w:pPr>
              <w:widowControl/>
              <w:autoSpaceDE/>
              <w:autoSpaceDN/>
              <w:spacing w:after="160" w:line="259" w:lineRule="auto"/>
              <w:ind w:right="-324"/>
              <w:rPr>
                <w:rFonts w:asciiTheme="minorHAnsi" w:eastAsia="Times New Roman" w:hAnsiTheme="minorHAnsi" w:cstheme="minorHAnsi"/>
                <w:sz w:val="20"/>
                <w:szCs w:val="20"/>
              </w:rPr>
            </w:pPr>
            <w:r w:rsidRPr="00463AD3">
              <w:rPr>
                <w:rFonts w:asciiTheme="minorHAnsi" w:eastAsia="Times New Roman" w:hAnsiTheme="minorHAnsi" w:cstheme="minorHAnsi"/>
                <w:sz w:val="20"/>
                <w:szCs w:val="20"/>
              </w:rPr>
              <w:t>Inviting Factor</w:t>
            </w:r>
          </w:p>
        </w:tc>
      </w:tr>
    </w:tbl>
    <w:p w:rsidR="00463AD3" w:rsidRPr="006A6B59" w:rsidRDefault="00577312">
      <w:pPr>
        <w:rPr>
          <w:rFonts w:asciiTheme="minorHAnsi" w:hAnsiTheme="minorHAnsi" w:cstheme="minorHAnsi"/>
          <w:sz w:val="20"/>
          <w:szCs w:val="20"/>
        </w:rPr>
      </w:pPr>
      <w:r>
        <w:rPr>
          <w:noProof/>
        </w:rPr>
        <w:pict>
          <v:shape id="Text Box 32" o:spid="_x0000_s3485" type="#_x0000_t202" style="position:absolute;margin-left:65.15pt;margin-top:-7.8pt;width:244.8pt;height:24.6pt;z-index:25167974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NnUQIAAJQEAAAOAAAAZHJzL2Uyb0RvYy54bWysVE1vGjEQvVfqf7B8b5YFkiYoS0SJqCpF&#10;SSSocjZeL6zk9bi2YZf++j57gaRpT1U5mPHMeD7em9nbu67RbK+cr8kUPL8YcKaMpLI2m4J/Xy0+&#10;XXPmgzCl0GRUwQ/K87vpxw+3rZ2oIW1Jl8oxBDF+0tqCb0Owkyzzcqsa4S/IKgNjRa4RAVe3yUon&#10;WkRvdDYcDK6yllxpHUnlPbT3vZFPU/yqUjI8VZVXgemCo7aQTpfOdTyz6a2YbJyw21oeyxD/UEUj&#10;aoOk51D3Igi2c/UfoZpaOvJUhQtJTUZVVUuVekA3+eBdN8utsCr1AnC8PcPk/19Y+bh/dqwuCz4a&#10;cmZEA45WqgvsC3UMKuDTWj+B29LCMXTQg+eT3kMZ2+4q18R/NMRgB9KHM7oxmoRylA+ub65gkrCN&#10;8uF4mODPXl9b58NXRQ2LQsEd2Eugiv2DD6gErieXmMyTrstFrXW6HPxcO7YXIBrzUVLLmRY+QFnw&#10;RfrFohHit2fasLbgV6PLQcpkKMbr/bSBe2y+bzJKoVt3Cax8fEJgTeUBwDjqR8tbuahR/QNSPwuH&#10;WULD2I/whKPShGR0lDjbkvv5N330B8WwctZiNgvuf+yEU+jomwH5N/l4HIc5XcaXnwEkc28t67cW&#10;s2vmBFRybKKVSYz+QZ/EylHzgjWaxawwCSORu+DhJM5DvzFYQ6lms+SE8bUiPJillTF0pCBys+pe&#10;hLNHAgOof6TTFIvJOx573/jS0GwXqKoTyRHoHtUj/hj9RNxxTeNuvb0nr9ePyfQXAAAA//8DAFBL&#10;AwQUAAYACAAAACEA62YibeMAAAALAQAADwAAAGRycy9kb3ducmV2LnhtbEyPwU7DMBBE70j8g7VI&#10;3KjdQFsa4lQIgaASUUtA4urGSxKI7ch2m9CvZznBbWd3NPsmW42mYwf0oXVWwnQigKGtnG5tLeHt&#10;9eHiGliIymrVOYsSvjHAKj89yVSq3WBf8FDGmlGIDamS0MTYp5yHqkGjwsT1aOn24bxRkaSvufZq&#10;oHDT8USIOTeqtfShUT3eNVh9lXsj4X0oH/1mvf7c9k/FcXMsi2e8L6Q8Pxtvb4BFHOOfGX7xCR1y&#10;Ytq5vdWBdaRFsiArDVNxBYwcs2VyCWxHm9lyDjzP+P8O+Q8AAAD//wMAUEsBAi0AFAAGAAgAAAAh&#10;ALaDOJL+AAAA4QEAABMAAAAAAAAAAAAAAAAAAAAAAFtDb250ZW50X1R5cGVzXS54bWxQSwECLQAU&#10;AAYACAAAACEAOP0h/9YAAACUAQAACwAAAAAAAAAAAAAAAAAvAQAAX3JlbHMvLnJlbHNQSwECLQAU&#10;AAYACAAAACEAJ0nTZ1ECAACUBAAADgAAAAAAAAAAAAAAAAAuAgAAZHJzL2Uyb0RvYy54bWxQSwEC&#10;LQAUAAYACAAAACEA62YibeMAAAALAQAADwAAAAAAAAAAAAAAAACrBAAAZHJzL2Rvd25yZXYueG1s&#10;UEsFBgAAAAAEAAQA8wAAALsFAAAAAA==&#10;" fillcolor="window" stroked="f" strokeweight=".5pt">
            <v:textbox>
              <w:txbxContent>
                <w:p w:rsidR="00577312" w:rsidRPr="00E929C4" w:rsidRDefault="00577312" w:rsidP="00577312">
                  <w:pPr>
                    <w:rPr>
                      <w:sz w:val="28"/>
                      <w:szCs w:val="28"/>
                    </w:rPr>
                  </w:pPr>
                  <w:r w:rsidRPr="00E929C4">
                    <w:rPr>
                      <w:sz w:val="28"/>
                      <w:szCs w:val="28"/>
                    </w:rPr>
                    <w:t xml:space="preserve">Comparison by </w:t>
                  </w:r>
                  <w:r>
                    <w:rPr>
                      <w:sz w:val="28"/>
                      <w:szCs w:val="28"/>
                    </w:rPr>
                    <w:t>Organization</w:t>
                  </w:r>
                  <w:r w:rsidRPr="00E929C4">
                    <w:rPr>
                      <w:sz w:val="28"/>
                      <w:szCs w:val="28"/>
                    </w:rPr>
                    <w:t xml:space="preserve"> </w:t>
                  </w:r>
                </w:p>
              </w:txbxContent>
            </v:textbox>
          </v:shape>
        </w:pict>
      </w:r>
      <w:r w:rsidR="006A6B59">
        <w:rPr>
          <w:rFonts w:eastAsia="Times New Roman"/>
          <w:b/>
          <w:bCs/>
          <w:noProof/>
          <w:color w:val="000000"/>
          <w:sz w:val="20"/>
          <w:szCs w:val="20"/>
        </w:rPr>
        <w:pict>
          <v:shape id="_x0000_s3484" type="#_x0000_t202" style="position:absolute;margin-left:752.4pt;margin-top:-33pt;width:27pt;height:95.4pt;z-index:251677696;mso-position-horizontal-relative:text;mso-position-vertical-relative:text" strokecolor="white [3212]">
            <v:textbox style="layout-flow:vertical">
              <w:txbxContent>
                <w:p w:rsidR="006A6B59" w:rsidRDefault="006A6B59" w:rsidP="006A6B59">
                  <w:r>
                    <w:t>Attachment 2</w:t>
                  </w:r>
                </w:p>
              </w:txbxContent>
            </v:textbox>
          </v:shape>
        </w:pict>
      </w:r>
    </w:p>
    <w:p w:rsidR="00463AD3" w:rsidRPr="006A6B59" w:rsidRDefault="00463AD3">
      <w:pPr>
        <w:rPr>
          <w:rFonts w:asciiTheme="minorHAnsi" w:hAnsiTheme="minorHAnsi" w:cstheme="minorHAnsi"/>
          <w:sz w:val="20"/>
          <w:szCs w:val="20"/>
        </w:rPr>
      </w:pPr>
    </w:p>
    <w:p w:rsidR="00463AD3" w:rsidRPr="006A6B59" w:rsidRDefault="00463AD3">
      <w:pPr>
        <w:rPr>
          <w:rFonts w:asciiTheme="minorHAnsi" w:hAnsiTheme="minorHAnsi" w:cstheme="minorHAnsi"/>
          <w:sz w:val="20"/>
          <w:szCs w:val="20"/>
        </w:rPr>
      </w:pPr>
    </w:p>
    <w:p w:rsidR="00463AD3" w:rsidRPr="006A6B59" w:rsidRDefault="00463AD3">
      <w:pPr>
        <w:rPr>
          <w:rFonts w:asciiTheme="minorHAnsi" w:hAnsiTheme="minorHAnsi" w:cstheme="minorHAnsi"/>
          <w:sz w:val="20"/>
          <w:szCs w:val="20"/>
        </w:rPr>
      </w:pPr>
    </w:p>
    <w:p w:rsidR="00463AD3" w:rsidRPr="006A6B59" w:rsidRDefault="00463AD3">
      <w:pPr>
        <w:rPr>
          <w:rFonts w:asciiTheme="minorHAnsi" w:hAnsiTheme="minorHAnsi" w:cstheme="minorHAnsi"/>
          <w:sz w:val="20"/>
          <w:szCs w:val="20"/>
        </w:rPr>
      </w:pPr>
    </w:p>
    <w:p w:rsidR="00463AD3" w:rsidRPr="006A6B59" w:rsidRDefault="00463AD3">
      <w:pPr>
        <w:rPr>
          <w:rFonts w:asciiTheme="minorHAnsi" w:hAnsiTheme="minorHAnsi" w:cstheme="minorHAnsi"/>
          <w:sz w:val="20"/>
          <w:szCs w:val="20"/>
        </w:rPr>
      </w:pPr>
    </w:p>
    <w:p w:rsidR="002E64AC" w:rsidRPr="006A6B59" w:rsidRDefault="00B07530">
      <w:pPr>
        <w:rPr>
          <w:rFonts w:asciiTheme="minorHAnsi" w:hAnsiTheme="minorHAnsi" w:cstheme="minorHAnsi"/>
          <w:sz w:val="20"/>
          <w:szCs w:val="20"/>
        </w:rPr>
      </w:pPr>
      <w:r w:rsidRPr="006A6B59">
        <w:rPr>
          <w:rFonts w:asciiTheme="minorHAnsi" w:hAnsiTheme="minorHAnsi" w:cstheme="minorHAnsi"/>
          <w:noProof/>
          <w:sz w:val="20"/>
          <w:szCs w:val="20"/>
        </w:rPr>
        <w:pict>
          <v:shape id="_x0000_s3471" type="#_x0000_t202" style="position:absolute;margin-left:735.65pt;margin-top:-481.6pt;width:32.95pt;height:80.65pt;z-index:251663360;mso-position-horizontal-relative:text;mso-position-vertical-relative:text" strokecolor="white [3212]">
            <v:textbox style="layout-flow:vertical">
              <w:txbxContent>
                <w:p w:rsidR="00B07530" w:rsidRDefault="00B07530">
                  <w:r>
                    <w:t>Attachment 2</w:t>
                  </w:r>
                </w:p>
              </w:txbxContent>
            </v:textbox>
          </v:shape>
        </w:pict>
      </w:r>
    </w:p>
    <w:p w:rsidR="002E64AC" w:rsidRPr="006A6B59" w:rsidRDefault="002E64AC">
      <w:pPr>
        <w:rPr>
          <w:rFonts w:asciiTheme="minorHAnsi" w:hAnsiTheme="minorHAnsi" w:cstheme="minorHAnsi"/>
          <w:sz w:val="20"/>
          <w:szCs w:val="20"/>
        </w:rPr>
      </w:pPr>
    </w:p>
    <w:tbl>
      <w:tblPr>
        <w:tblW w:w="14225"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3625"/>
        <w:gridCol w:w="744"/>
        <w:gridCol w:w="1006"/>
        <w:gridCol w:w="720"/>
        <w:gridCol w:w="990"/>
        <w:gridCol w:w="885"/>
        <w:gridCol w:w="936"/>
        <w:gridCol w:w="900"/>
        <w:gridCol w:w="810"/>
        <w:gridCol w:w="909"/>
        <w:gridCol w:w="810"/>
        <w:gridCol w:w="720"/>
        <w:gridCol w:w="720"/>
      </w:tblGrid>
      <w:tr w:rsidR="00577312" w:rsidRPr="006A6B59" w:rsidTr="00CF25D9">
        <w:trPr>
          <w:trHeight w:val="828"/>
        </w:trPr>
        <w:tc>
          <w:tcPr>
            <w:tcW w:w="45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rsidR="00577312" w:rsidRPr="006A6B59" w:rsidRDefault="00577312" w:rsidP="00577312">
            <w:pPr>
              <w:widowControl/>
              <w:autoSpaceDE/>
              <w:autoSpaceDN/>
              <w:rPr>
                <w:rFonts w:asciiTheme="minorHAnsi" w:eastAsia="Times New Roman" w:hAnsiTheme="minorHAnsi" w:cstheme="minorHAnsi"/>
                <w:sz w:val="20"/>
                <w:szCs w:val="20"/>
              </w:rPr>
            </w:pPr>
          </w:p>
        </w:tc>
        <w:tc>
          <w:tcPr>
            <w:tcW w:w="3690" w:type="dxa"/>
            <w:tcBorders>
              <w:top w:val="single" w:sz="4" w:space="0" w:color="auto"/>
              <w:left w:val="nil"/>
              <w:bottom w:val="single" w:sz="4" w:space="0" w:color="auto"/>
              <w:right w:val="single" w:sz="4" w:space="0" w:color="auto"/>
            </w:tcBorders>
            <w:shd w:val="clear" w:color="000000" w:fill="FFFFFF"/>
          </w:tcPr>
          <w:p w:rsidR="00577312" w:rsidRPr="00D22A10" w:rsidRDefault="00577312" w:rsidP="00577312">
            <w:pPr>
              <w:widowControl/>
              <w:autoSpaceDE/>
              <w:autoSpaceDN/>
              <w:jc w:val="center"/>
              <w:rPr>
                <w:rFonts w:eastAsia="Times New Roman"/>
                <w:b/>
                <w:bCs/>
                <w:color w:val="000000"/>
                <w:sz w:val="20"/>
                <w:szCs w:val="20"/>
              </w:rPr>
            </w:pPr>
            <w:r w:rsidRPr="00D22A10">
              <w:rPr>
                <w:rFonts w:eastAsia="Times New Roman"/>
                <w:b/>
                <w:bCs/>
                <w:color w:val="000000"/>
                <w:sz w:val="20"/>
                <w:szCs w:val="20"/>
              </w:rPr>
              <w:t>RSA-R Provider Version</w:t>
            </w:r>
          </w:p>
        </w:tc>
        <w:tc>
          <w:tcPr>
            <w:tcW w:w="709" w:type="dxa"/>
            <w:tcBorders>
              <w:top w:val="single" w:sz="4" w:space="0" w:color="auto"/>
              <w:left w:val="nil"/>
              <w:bottom w:val="single" w:sz="4" w:space="0" w:color="auto"/>
              <w:right w:val="single" w:sz="4" w:space="0" w:color="auto"/>
            </w:tcBorders>
            <w:shd w:val="clear" w:color="auto" w:fill="auto"/>
            <w:noWrap/>
          </w:tcPr>
          <w:p w:rsidR="00577312" w:rsidRPr="00D22A10" w:rsidRDefault="00577312" w:rsidP="00577312">
            <w:pPr>
              <w:widowControl/>
              <w:autoSpaceDE/>
              <w:autoSpaceDN/>
              <w:jc w:val="center"/>
              <w:rPr>
                <w:rFonts w:eastAsia="Times New Roman"/>
                <w:b/>
                <w:bCs/>
                <w:color w:val="000000"/>
                <w:sz w:val="20"/>
                <w:szCs w:val="20"/>
              </w:rPr>
            </w:pPr>
            <w:r>
              <w:rPr>
                <w:rFonts w:eastAsia="Times New Roman"/>
                <w:b/>
                <w:bCs/>
                <w:color w:val="000000"/>
                <w:sz w:val="20"/>
                <w:szCs w:val="20"/>
              </w:rPr>
              <w:t>M</w:t>
            </w:r>
            <w:r w:rsidRPr="00D22A10">
              <w:rPr>
                <w:rFonts w:eastAsia="Times New Roman"/>
                <w:b/>
                <w:bCs/>
                <w:color w:val="000000"/>
                <w:sz w:val="20"/>
                <w:szCs w:val="20"/>
              </w:rPr>
              <w:t>SHN</w:t>
            </w:r>
          </w:p>
        </w:tc>
        <w:tc>
          <w:tcPr>
            <w:tcW w:w="1006" w:type="dxa"/>
            <w:tcBorders>
              <w:top w:val="single" w:sz="4" w:space="0" w:color="auto"/>
              <w:left w:val="nil"/>
              <w:bottom w:val="single" w:sz="4" w:space="0" w:color="auto"/>
              <w:right w:val="single" w:sz="4" w:space="0" w:color="auto"/>
            </w:tcBorders>
            <w:shd w:val="clear" w:color="auto" w:fill="auto"/>
            <w:noWrap/>
          </w:tcPr>
          <w:p w:rsidR="00577312" w:rsidRPr="00D22A10" w:rsidRDefault="00577312" w:rsidP="00577312">
            <w:pPr>
              <w:widowControl/>
              <w:autoSpaceDE/>
              <w:autoSpaceDN/>
              <w:jc w:val="center"/>
              <w:rPr>
                <w:rFonts w:eastAsia="Times New Roman"/>
                <w:b/>
                <w:bCs/>
                <w:color w:val="000000"/>
                <w:sz w:val="20"/>
                <w:szCs w:val="20"/>
              </w:rPr>
            </w:pPr>
            <w:r w:rsidRPr="00D22A10">
              <w:rPr>
                <w:rFonts w:eastAsia="Times New Roman"/>
                <w:b/>
                <w:bCs/>
                <w:color w:val="000000"/>
                <w:sz w:val="20"/>
                <w:szCs w:val="20"/>
              </w:rPr>
              <w:t>BABH</w:t>
            </w:r>
          </w:p>
        </w:tc>
        <w:tc>
          <w:tcPr>
            <w:tcW w:w="720" w:type="dxa"/>
            <w:tcBorders>
              <w:top w:val="single" w:sz="4" w:space="0" w:color="auto"/>
              <w:left w:val="nil"/>
              <w:bottom w:val="single" w:sz="4" w:space="0" w:color="auto"/>
              <w:right w:val="single" w:sz="4" w:space="0" w:color="auto"/>
            </w:tcBorders>
            <w:shd w:val="clear" w:color="auto" w:fill="auto"/>
            <w:noWrap/>
          </w:tcPr>
          <w:p w:rsidR="00577312" w:rsidRPr="00D22A10" w:rsidRDefault="00577312" w:rsidP="00577312">
            <w:pPr>
              <w:widowControl/>
              <w:autoSpaceDE/>
              <w:autoSpaceDN/>
              <w:jc w:val="center"/>
              <w:rPr>
                <w:rFonts w:eastAsia="Times New Roman"/>
                <w:b/>
                <w:bCs/>
                <w:color w:val="000000"/>
                <w:sz w:val="20"/>
                <w:szCs w:val="20"/>
              </w:rPr>
            </w:pPr>
            <w:r w:rsidRPr="00D22A10">
              <w:rPr>
                <w:rFonts w:eastAsia="Times New Roman"/>
                <w:b/>
                <w:bCs/>
                <w:color w:val="000000"/>
                <w:sz w:val="20"/>
                <w:szCs w:val="20"/>
              </w:rPr>
              <w:t>CEI</w:t>
            </w:r>
          </w:p>
        </w:tc>
        <w:tc>
          <w:tcPr>
            <w:tcW w:w="990" w:type="dxa"/>
            <w:tcBorders>
              <w:top w:val="single" w:sz="4" w:space="0" w:color="auto"/>
              <w:left w:val="nil"/>
              <w:bottom w:val="single" w:sz="4" w:space="0" w:color="auto"/>
              <w:right w:val="single" w:sz="4" w:space="0" w:color="auto"/>
            </w:tcBorders>
            <w:shd w:val="clear" w:color="auto" w:fill="auto"/>
            <w:noWrap/>
          </w:tcPr>
          <w:p w:rsidR="00577312" w:rsidRPr="00D22A10" w:rsidRDefault="00577312" w:rsidP="00577312">
            <w:pPr>
              <w:widowControl/>
              <w:autoSpaceDE/>
              <w:autoSpaceDN/>
              <w:jc w:val="center"/>
              <w:rPr>
                <w:rFonts w:eastAsia="Times New Roman"/>
                <w:b/>
                <w:bCs/>
                <w:color w:val="000000"/>
                <w:sz w:val="20"/>
                <w:szCs w:val="20"/>
              </w:rPr>
            </w:pPr>
            <w:r w:rsidRPr="00D22A10">
              <w:rPr>
                <w:rFonts w:eastAsia="Times New Roman"/>
                <w:b/>
                <w:bCs/>
                <w:color w:val="000000"/>
                <w:sz w:val="20"/>
                <w:szCs w:val="20"/>
              </w:rPr>
              <w:t>CMCMH</w:t>
            </w:r>
          </w:p>
        </w:tc>
        <w:tc>
          <w:tcPr>
            <w:tcW w:w="885" w:type="dxa"/>
            <w:tcBorders>
              <w:top w:val="single" w:sz="4" w:space="0" w:color="auto"/>
              <w:left w:val="nil"/>
              <w:bottom w:val="single" w:sz="4" w:space="0" w:color="auto"/>
              <w:right w:val="single" w:sz="4" w:space="0" w:color="auto"/>
            </w:tcBorders>
            <w:shd w:val="clear" w:color="auto" w:fill="auto"/>
            <w:noWrap/>
          </w:tcPr>
          <w:p w:rsidR="00577312" w:rsidRPr="00D22A10" w:rsidRDefault="00577312" w:rsidP="00577312">
            <w:pPr>
              <w:widowControl/>
              <w:autoSpaceDE/>
              <w:autoSpaceDN/>
              <w:jc w:val="center"/>
              <w:rPr>
                <w:rFonts w:eastAsia="Times New Roman"/>
                <w:b/>
                <w:bCs/>
                <w:color w:val="000000"/>
                <w:sz w:val="20"/>
                <w:szCs w:val="20"/>
              </w:rPr>
            </w:pPr>
            <w:r w:rsidRPr="00D22A10">
              <w:rPr>
                <w:rFonts w:eastAsia="Times New Roman"/>
                <w:b/>
                <w:bCs/>
                <w:color w:val="000000"/>
                <w:sz w:val="20"/>
                <w:szCs w:val="20"/>
              </w:rPr>
              <w:t>GIHN</w:t>
            </w:r>
          </w:p>
        </w:tc>
        <w:tc>
          <w:tcPr>
            <w:tcW w:w="915" w:type="dxa"/>
            <w:tcBorders>
              <w:top w:val="single" w:sz="4" w:space="0" w:color="auto"/>
              <w:left w:val="nil"/>
              <w:bottom w:val="single" w:sz="4" w:space="0" w:color="auto"/>
              <w:right w:val="single" w:sz="4" w:space="0" w:color="auto"/>
            </w:tcBorders>
            <w:shd w:val="clear" w:color="auto" w:fill="auto"/>
            <w:noWrap/>
          </w:tcPr>
          <w:p w:rsidR="00577312" w:rsidRPr="00D22A10" w:rsidRDefault="00577312" w:rsidP="00577312">
            <w:pPr>
              <w:widowControl/>
              <w:autoSpaceDE/>
              <w:autoSpaceDN/>
              <w:jc w:val="center"/>
              <w:rPr>
                <w:rFonts w:eastAsia="Times New Roman"/>
                <w:b/>
                <w:bCs/>
                <w:color w:val="000000"/>
                <w:sz w:val="20"/>
                <w:szCs w:val="20"/>
              </w:rPr>
            </w:pPr>
            <w:r w:rsidRPr="00D22A10">
              <w:rPr>
                <w:rFonts w:eastAsia="Times New Roman"/>
                <w:b/>
                <w:bCs/>
                <w:color w:val="000000"/>
                <w:sz w:val="20"/>
                <w:szCs w:val="20"/>
              </w:rPr>
              <w:t>Lifeways</w:t>
            </w:r>
          </w:p>
        </w:tc>
        <w:tc>
          <w:tcPr>
            <w:tcW w:w="900" w:type="dxa"/>
            <w:tcBorders>
              <w:top w:val="single" w:sz="4" w:space="0" w:color="auto"/>
              <w:left w:val="nil"/>
              <w:bottom w:val="single" w:sz="4" w:space="0" w:color="auto"/>
              <w:right w:val="single" w:sz="4" w:space="0" w:color="auto"/>
            </w:tcBorders>
            <w:shd w:val="clear" w:color="auto" w:fill="auto"/>
            <w:noWrap/>
          </w:tcPr>
          <w:p w:rsidR="00577312" w:rsidRPr="00D22A10" w:rsidRDefault="00577312" w:rsidP="00577312">
            <w:pPr>
              <w:widowControl/>
              <w:autoSpaceDE/>
              <w:autoSpaceDN/>
              <w:jc w:val="center"/>
              <w:rPr>
                <w:rFonts w:eastAsia="Times New Roman"/>
                <w:b/>
                <w:bCs/>
                <w:color w:val="000000"/>
                <w:sz w:val="20"/>
                <w:szCs w:val="20"/>
              </w:rPr>
            </w:pPr>
            <w:r w:rsidRPr="00D22A10">
              <w:rPr>
                <w:rFonts w:eastAsia="Times New Roman"/>
                <w:b/>
                <w:bCs/>
                <w:color w:val="000000"/>
                <w:sz w:val="20"/>
                <w:szCs w:val="20"/>
              </w:rPr>
              <w:t>MCN</w:t>
            </w:r>
          </w:p>
        </w:tc>
        <w:tc>
          <w:tcPr>
            <w:tcW w:w="810" w:type="dxa"/>
            <w:tcBorders>
              <w:top w:val="single" w:sz="4" w:space="0" w:color="auto"/>
              <w:left w:val="nil"/>
              <w:bottom w:val="single" w:sz="4" w:space="0" w:color="auto"/>
              <w:right w:val="single" w:sz="4" w:space="0" w:color="auto"/>
            </w:tcBorders>
            <w:shd w:val="clear" w:color="auto" w:fill="auto"/>
            <w:noWrap/>
          </w:tcPr>
          <w:p w:rsidR="00577312" w:rsidRPr="00D22A10" w:rsidRDefault="00577312" w:rsidP="00577312">
            <w:pPr>
              <w:widowControl/>
              <w:autoSpaceDE/>
              <w:autoSpaceDN/>
              <w:jc w:val="center"/>
              <w:rPr>
                <w:rFonts w:eastAsia="Times New Roman"/>
                <w:b/>
                <w:bCs/>
                <w:color w:val="000000"/>
                <w:sz w:val="20"/>
                <w:szCs w:val="20"/>
              </w:rPr>
            </w:pPr>
            <w:r w:rsidRPr="00D22A10">
              <w:rPr>
                <w:rFonts w:eastAsia="Times New Roman"/>
                <w:b/>
                <w:bCs/>
                <w:color w:val="000000"/>
                <w:sz w:val="20"/>
                <w:szCs w:val="20"/>
              </w:rPr>
              <w:t>NCMH</w:t>
            </w:r>
          </w:p>
        </w:tc>
        <w:tc>
          <w:tcPr>
            <w:tcW w:w="900" w:type="dxa"/>
            <w:tcBorders>
              <w:top w:val="single" w:sz="4" w:space="0" w:color="auto"/>
              <w:left w:val="nil"/>
              <w:bottom w:val="single" w:sz="4" w:space="0" w:color="auto"/>
              <w:right w:val="single" w:sz="4" w:space="0" w:color="auto"/>
            </w:tcBorders>
            <w:shd w:val="clear" w:color="auto" w:fill="auto"/>
            <w:noWrap/>
          </w:tcPr>
          <w:p w:rsidR="00577312" w:rsidRPr="00D22A10" w:rsidRDefault="00577312" w:rsidP="00577312">
            <w:pPr>
              <w:widowControl/>
              <w:autoSpaceDE/>
              <w:autoSpaceDN/>
              <w:jc w:val="center"/>
              <w:rPr>
                <w:rFonts w:eastAsia="Times New Roman"/>
                <w:b/>
                <w:bCs/>
                <w:color w:val="000000"/>
                <w:sz w:val="20"/>
                <w:szCs w:val="20"/>
              </w:rPr>
            </w:pPr>
            <w:r w:rsidRPr="00D22A10">
              <w:rPr>
                <w:rFonts w:eastAsia="Times New Roman"/>
                <w:b/>
                <w:bCs/>
                <w:color w:val="000000"/>
                <w:sz w:val="20"/>
                <w:szCs w:val="20"/>
              </w:rPr>
              <w:t>Saginaw</w:t>
            </w:r>
          </w:p>
        </w:tc>
        <w:tc>
          <w:tcPr>
            <w:tcW w:w="810" w:type="dxa"/>
            <w:tcBorders>
              <w:top w:val="single" w:sz="4" w:space="0" w:color="auto"/>
              <w:left w:val="nil"/>
              <w:bottom w:val="single" w:sz="4" w:space="0" w:color="auto"/>
              <w:right w:val="single" w:sz="4" w:space="0" w:color="auto"/>
            </w:tcBorders>
            <w:shd w:val="clear" w:color="auto" w:fill="auto"/>
            <w:noWrap/>
          </w:tcPr>
          <w:p w:rsidR="00577312" w:rsidRPr="00D22A10" w:rsidRDefault="00577312" w:rsidP="00577312">
            <w:pPr>
              <w:widowControl/>
              <w:autoSpaceDE/>
              <w:autoSpaceDN/>
              <w:jc w:val="center"/>
              <w:rPr>
                <w:rFonts w:eastAsia="Times New Roman"/>
                <w:b/>
                <w:bCs/>
                <w:color w:val="000000"/>
                <w:sz w:val="20"/>
                <w:szCs w:val="20"/>
              </w:rPr>
            </w:pPr>
            <w:r w:rsidRPr="00D22A10">
              <w:rPr>
                <w:rFonts w:eastAsia="Times New Roman"/>
                <w:b/>
                <w:bCs/>
                <w:color w:val="000000"/>
                <w:sz w:val="20"/>
                <w:szCs w:val="20"/>
              </w:rPr>
              <w:t>TBHS</w:t>
            </w:r>
          </w:p>
        </w:tc>
        <w:tc>
          <w:tcPr>
            <w:tcW w:w="720" w:type="dxa"/>
            <w:tcBorders>
              <w:top w:val="single" w:sz="4" w:space="0" w:color="auto"/>
              <w:left w:val="nil"/>
              <w:bottom w:val="single" w:sz="4" w:space="0" w:color="auto"/>
              <w:right w:val="nil"/>
            </w:tcBorders>
            <w:shd w:val="clear" w:color="auto" w:fill="auto"/>
            <w:noWrap/>
          </w:tcPr>
          <w:p w:rsidR="00577312" w:rsidRPr="00D22A10" w:rsidRDefault="00577312" w:rsidP="00577312">
            <w:pPr>
              <w:widowControl/>
              <w:autoSpaceDE/>
              <w:autoSpaceDN/>
              <w:jc w:val="center"/>
              <w:rPr>
                <w:rFonts w:eastAsia="Times New Roman"/>
                <w:b/>
                <w:bCs/>
                <w:color w:val="000000"/>
                <w:sz w:val="20"/>
                <w:szCs w:val="20"/>
              </w:rPr>
            </w:pPr>
            <w:r w:rsidRPr="00D22A10">
              <w:rPr>
                <w:rFonts w:eastAsia="Times New Roman"/>
                <w:b/>
                <w:bCs/>
                <w:color w:val="000000"/>
                <w:sz w:val="20"/>
                <w:szCs w:val="20"/>
              </w:rPr>
              <w:t>The Right Door</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rsidR="00577312" w:rsidRPr="00D22A10" w:rsidRDefault="00026AE7" w:rsidP="00577312">
            <w:pPr>
              <w:widowControl/>
              <w:autoSpaceDE/>
              <w:autoSpaceDN/>
              <w:jc w:val="center"/>
              <w:rPr>
                <w:rFonts w:eastAsia="Times New Roman"/>
                <w:b/>
                <w:bCs/>
                <w:color w:val="000000"/>
                <w:sz w:val="20"/>
                <w:szCs w:val="20"/>
              </w:rPr>
            </w:pPr>
            <w:r>
              <w:rPr>
                <w:rFonts w:asciiTheme="minorHAnsi" w:eastAsia="Times New Roman" w:hAnsiTheme="minorHAnsi" w:cstheme="minorHAnsi"/>
                <w:noProof/>
                <w:sz w:val="20"/>
                <w:szCs w:val="20"/>
              </w:rPr>
              <w:pict>
                <v:shape id="_x0000_s3489" type="#_x0000_t202" style="position:absolute;left:0;text-align:left;margin-left:32.2pt;margin-top:-27.6pt;width:32.95pt;height:80.65pt;z-index:251682816;mso-position-horizontal-relative:text;mso-position-vertical-relative:text" strokecolor="white [3212]">
                  <v:textbox style="layout-flow:vertical;mso-next-textbox:#_x0000_s3489">
                    <w:txbxContent>
                      <w:p w:rsidR="00577312" w:rsidRDefault="00577312" w:rsidP="006A6B59">
                        <w:r>
                          <w:t>Attachment 2</w:t>
                        </w:r>
                      </w:p>
                    </w:txbxContent>
                  </v:textbox>
                </v:shape>
              </w:pict>
            </w:r>
            <w:r w:rsidR="00577312" w:rsidRPr="00D22A10">
              <w:rPr>
                <w:rFonts w:eastAsia="Times New Roman"/>
                <w:b/>
                <w:bCs/>
                <w:color w:val="000000"/>
                <w:sz w:val="20"/>
                <w:szCs w:val="20"/>
              </w:rPr>
              <w:t>SUD</w:t>
            </w:r>
          </w:p>
        </w:tc>
      </w:tr>
      <w:tr w:rsidR="00577312" w:rsidRPr="006A6B59" w:rsidTr="00EE0375">
        <w:trPr>
          <w:trHeight w:val="828"/>
        </w:trPr>
        <w:tc>
          <w:tcPr>
            <w:tcW w:w="45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26</w:t>
            </w:r>
          </w:p>
        </w:tc>
        <w:tc>
          <w:tcPr>
            <w:tcW w:w="3690" w:type="dxa"/>
            <w:tcBorders>
              <w:top w:val="nil"/>
              <w:left w:val="nil"/>
              <w:bottom w:val="single" w:sz="4" w:space="0" w:color="auto"/>
              <w:right w:val="single" w:sz="4" w:space="0" w:color="auto"/>
            </w:tcBorders>
            <w:shd w:val="clear" w:color="auto" w:fill="CC00FF"/>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Staff talk with program participants about what it takes to complete or exit the program.</w:t>
            </w:r>
          </w:p>
        </w:tc>
        <w:tc>
          <w:tcPr>
            <w:tcW w:w="709" w:type="dxa"/>
            <w:tcBorders>
              <w:top w:val="nil"/>
              <w:left w:val="nil"/>
              <w:bottom w:val="single" w:sz="4" w:space="0" w:color="auto"/>
              <w:right w:val="single" w:sz="4" w:space="0" w:color="auto"/>
            </w:tcBorders>
            <w:shd w:val="clear" w:color="auto" w:fill="CC00FF"/>
            <w:noWrap/>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4.35</w:t>
            </w:r>
          </w:p>
        </w:tc>
        <w:tc>
          <w:tcPr>
            <w:tcW w:w="1006" w:type="dxa"/>
            <w:tcBorders>
              <w:top w:val="nil"/>
              <w:left w:val="nil"/>
              <w:bottom w:val="single" w:sz="4" w:space="0" w:color="auto"/>
              <w:right w:val="single" w:sz="4" w:space="0" w:color="auto"/>
            </w:tcBorders>
            <w:shd w:val="clear" w:color="auto" w:fill="CC00FF"/>
            <w:noWrap/>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4.31</w:t>
            </w:r>
          </w:p>
        </w:tc>
        <w:tc>
          <w:tcPr>
            <w:tcW w:w="720" w:type="dxa"/>
            <w:tcBorders>
              <w:top w:val="nil"/>
              <w:left w:val="nil"/>
              <w:bottom w:val="single" w:sz="4" w:space="0" w:color="auto"/>
              <w:right w:val="single" w:sz="4" w:space="0" w:color="auto"/>
            </w:tcBorders>
            <w:shd w:val="clear" w:color="auto" w:fill="CC00FF"/>
            <w:noWrap/>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3.94</w:t>
            </w:r>
          </w:p>
        </w:tc>
        <w:tc>
          <w:tcPr>
            <w:tcW w:w="990" w:type="dxa"/>
            <w:tcBorders>
              <w:top w:val="nil"/>
              <w:left w:val="nil"/>
              <w:bottom w:val="single" w:sz="4" w:space="0" w:color="auto"/>
              <w:right w:val="single" w:sz="4" w:space="0" w:color="auto"/>
            </w:tcBorders>
            <w:shd w:val="clear" w:color="auto" w:fill="CC00FF"/>
            <w:noWrap/>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4.36</w:t>
            </w:r>
          </w:p>
        </w:tc>
        <w:tc>
          <w:tcPr>
            <w:tcW w:w="885" w:type="dxa"/>
            <w:tcBorders>
              <w:top w:val="nil"/>
              <w:left w:val="nil"/>
              <w:bottom w:val="single" w:sz="4" w:space="0" w:color="auto"/>
              <w:right w:val="single" w:sz="4" w:space="0" w:color="auto"/>
            </w:tcBorders>
            <w:shd w:val="clear" w:color="auto" w:fill="CC00FF"/>
            <w:noWrap/>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3.93</w:t>
            </w:r>
          </w:p>
        </w:tc>
        <w:tc>
          <w:tcPr>
            <w:tcW w:w="915" w:type="dxa"/>
            <w:tcBorders>
              <w:top w:val="nil"/>
              <w:left w:val="nil"/>
              <w:bottom w:val="single" w:sz="4" w:space="0" w:color="auto"/>
              <w:right w:val="single" w:sz="4" w:space="0" w:color="auto"/>
            </w:tcBorders>
            <w:shd w:val="clear" w:color="auto" w:fill="CC00FF"/>
            <w:noWrap/>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4.56</w:t>
            </w:r>
          </w:p>
        </w:tc>
        <w:tc>
          <w:tcPr>
            <w:tcW w:w="900" w:type="dxa"/>
            <w:tcBorders>
              <w:top w:val="nil"/>
              <w:left w:val="nil"/>
              <w:bottom w:val="single" w:sz="4" w:space="0" w:color="auto"/>
              <w:right w:val="single" w:sz="4" w:space="0" w:color="auto"/>
            </w:tcBorders>
            <w:shd w:val="clear" w:color="auto" w:fill="CC00FF"/>
            <w:noWrap/>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4.11</w:t>
            </w:r>
          </w:p>
        </w:tc>
        <w:tc>
          <w:tcPr>
            <w:tcW w:w="810" w:type="dxa"/>
            <w:tcBorders>
              <w:top w:val="nil"/>
              <w:left w:val="nil"/>
              <w:bottom w:val="single" w:sz="4" w:space="0" w:color="auto"/>
              <w:right w:val="single" w:sz="4" w:space="0" w:color="auto"/>
            </w:tcBorders>
            <w:shd w:val="clear" w:color="auto" w:fill="CC00FF"/>
            <w:noWrap/>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4.29</w:t>
            </w:r>
          </w:p>
        </w:tc>
        <w:tc>
          <w:tcPr>
            <w:tcW w:w="900" w:type="dxa"/>
            <w:tcBorders>
              <w:top w:val="nil"/>
              <w:left w:val="nil"/>
              <w:bottom w:val="single" w:sz="4" w:space="0" w:color="auto"/>
              <w:right w:val="single" w:sz="4" w:space="0" w:color="auto"/>
            </w:tcBorders>
            <w:shd w:val="clear" w:color="auto" w:fill="CC00FF"/>
            <w:noWrap/>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4.40</w:t>
            </w:r>
          </w:p>
        </w:tc>
        <w:tc>
          <w:tcPr>
            <w:tcW w:w="810" w:type="dxa"/>
            <w:tcBorders>
              <w:top w:val="nil"/>
              <w:left w:val="nil"/>
              <w:bottom w:val="single" w:sz="4" w:space="0" w:color="auto"/>
              <w:right w:val="single" w:sz="4" w:space="0" w:color="auto"/>
            </w:tcBorders>
            <w:shd w:val="clear" w:color="auto" w:fill="CC00FF"/>
            <w:noWrap/>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4.83</w:t>
            </w:r>
          </w:p>
        </w:tc>
        <w:tc>
          <w:tcPr>
            <w:tcW w:w="720" w:type="dxa"/>
            <w:tcBorders>
              <w:top w:val="nil"/>
              <w:left w:val="nil"/>
              <w:bottom w:val="single" w:sz="4" w:space="0" w:color="auto"/>
              <w:right w:val="nil"/>
            </w:tcBorders>
            <w:shd w:val="clear" w:color="auto" w:fill="CC00FF"/>
            <w:noWrap/>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4.08</w:t>
            </w:r>
          </w:p>
        </w:tc>
        <w:tc>
          <w:tcPr>
            <w:tcW w:w="720" w:type="dxa"/>
            <w:tcBorders>
              <w:top w:val="nil"/>
              <w:left w:val="single" w:sz="4" w:space="0" w:color="auto"/>
              <w:bottom w:val="single" w:sz="4" w:space="0" w:color="auto"/>
              <w:right w:val="single" w:sz="4" w:space="0" w:color="auto"/>
            </w:tcBorders>
            <w:shd w:val="clear" w:color="auto" w:fill="CC00FF"/>
            <w:noWrap/>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4.51</w:t>
            </w:r>
          </w:p>
        </w:tc>
      </w:tr>
      <w:tr w:rsidR="00577312" w:rsidRPr="006A6B59" w:rsidTr="006A6B59">
        <w:trPr>
          <w:trHeight w:val="828"/>
        </w:trPr>
        <w:tc>
          <w:tcPr>
            <w:tcW w:w="450" w:type="dxa"/>
            <w:shd w:val="clear" w:color="auto" w:fill="BFBFBF" w:themeFill="background1" w:themeFillShade="BF"/>
            <w:noWrap/>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14</w:t>
            </w:r>
          </w:p>
        </w:tc>
        <w:tc>
          <w:tcPr>
            <w:tcW w:w="3690" w:type="dxa"/>
            <w:shd w:val="clear" w:color="auto" w:fill="CC00FF"/>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Staff offer participants opportunities to discuss their spiritual needs and interests when they wish.</w:t>
            </w:r>
          </w:p>
        </w:tc>
        <w:tc>
          <w:tcPr>
            <w:tcW w:w="709"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4.35</w:t>
            </w:r>
          </w:p>
        </w:tc>
        <w:tc>
          <w:tcPr>
            <w:tcW w:w="1006"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4.46</w:t>
            </w:r>
          </w:p>
        </w:tc>
        <w:tc>
          <w:tcPr>
            <w:tcW w:w="72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4.08</w:t>
            </w:r>
          </w:p>
        </w:tc>
        <w:tc>
          <w:tcPr>
            <w:tcW w:w="99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4.56</w:t>
            </w:r>
          </w:p>
        </w:tc>
        <w:tc>
          <w:tcPr>
            <w:tcW w:w="885"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4.09</w:t>
            </w:r>
          </w:p>
        </w:tc>
        <w:tc>
          <w:tcPr>
            <w:tcW w:w="915"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4.69</w:t>
            </w:r>
          </w:p>
        </w:tc>
        <w:tc>
          <w:tcPr>
            <w:tcW w:w="90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3.71</w:t>
            </w:r>
          </w:p>
        </w:tc>
        <w:tc>
          <w:tcPr>
            <w:tcW w:w="81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4.08</w:t>
            </w:r>
          </w:p>
        </w:tc>
        <w:tc>
          <w:tcPr>
            <w:tcW w:w="90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4.20</w:t>
            </w:r>
          </w:p>
        </w:tc>
        <w:tc>
          <w:tcPr>
            <w:tcW w:w="81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4.17</w:t>
            </w:r>
          </w:p>
        </w:tc>
        <w:tc>
          <w:tcPr>
            <w:tcW w:w="72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4.07</w:t>
            </w:r>
          </w:p>
        </w:tc>
        <w:tc>
          <w:tcPr>
            <w:tcW w:w="72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4.52</w:t>
            </w:r>
          </w:p>
        </w:tc>
      </w:tr>
      <w:tr w:rsidR="00577312" w:rsidRPr="006A6B59" w:rsidTr="006A6B59">
        <w:trPr>
          <w:trHeight w:val="1104"/>
        </w:trPr>
        <w:tc>
          <w:tcPr>
            <w:tcW w:w="450" w:type="dxa"/>
            <w:shd w:val="clear" w:color="auto" w:fill="BFBFBF" w:themeFill="background1" w:themeFillShade="BF"/>
            <w:noWrap/>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19</w:t>
            </w:r>
          </w:p>
        </w:tc>
        <w:tc>
          <w:tcPr>
            <w:tcW w:w="3690" w:type="dxa"/>
            <w:shd w:val="clear" w:color="auto" w:fill="F2F2F2" w:themeFill="background1" w:themeFillShade="F2"/>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Staff work hard to help program participants to include people who are important to them in their recovery/treatment planning (such as family, friends, clergy, or an employer).</w:t>
            </w:r>
          </w:p>
        </w:tc>
        <w:tc>
          <w:tcPr>
            <w:tcW w:w="709"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4.32</w:t>
            </w:r>
          </w:p>
        </w:tc>
        <w:tc>
          <w:tcPr>
            <w:tcW w:w="1006"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4.49</w:t>
            </w:r>
          </w:p>
        </w:tc>
        <w:tc>
          <w:tcPr>
            <w:tcW w:w="72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4.11</w:t>
            </w:r>
          </w:p>
        </w:tc>
        <w:tc>
          <w:tcPr>
            <w:tcW w:w="99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4.63</w:t>
            </w:r>
          </w:p>
        </w:tc>
        <w:tc>
          <w:tcPr>
            <w:tcW w:w="885"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3.86</w:t>
            </w:r>
          </w:p>
        </w:tc>
        <w:tc>
          <w:tcPr>
            <w:tcW w:w="915"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4.56</w:t>
            </w:r>
          </w:p>
        </w:tc>
        <w:tc>
          <w:tcPr>
            <w:tcW w:w="90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4.29</w:t>
            </w:r>
          </w:p>
        </w:tc>
        <w:tc>
          <w:tcPr>
            <w:tcW w:w="81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4.17</w:t>
            </w:r>
          </w:p>
        </w:tc>
        <w:tc>
          <w:tcPr>
            <w:tcW w:w="90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4.47</w:t>
            </w:r>
          </w:p>
        </w:tc>
        <w:tc>
          <w:tcPr>
            <w:tcW w:w="81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4.50</w:t>
            </w:r>
          </w:p>
        </w:tc>
        <w:tc>
          <w:tcPr>
            <w:tcW w:w="72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4.18</w:t>
            </w:r>
          </w:p>
        </w:tc>
        <w:tc>
          <w:tcPr>
            <w:tcW w:w="72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4.27</w:t>
            </w:r>
          </w:p>
        </w:tc>
      </w:tr>
      <w:tr w:rsidR="00577312" w:rsidRPr="006A6B59" w:rsidTr="006A6B59">
        <w:trPr>
          <w:trHeight w:val="828"/>
        </w:trPr>
        <w:tc>
          <w:tcPr>
            <w:tcW w:w="450" w:type="dxa"/>
            <w:shd w:val="clear" w:color="auto" w:fill="BFBFBF" w:themeFill="background1" w:themeFillShade="BF"/>
            <w:noWrap/>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21</w:t>
            </w:r>
          </w:p>
        </w:tc>
        <w:tc>
          <w:tcPr>
            <w:tcW w:w="3690" w:type="dxa"/>
            <w:shd w:val="clear" w:color="auto" w:fill="CC00FF"/>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 xml:space="preserve"> Staff actively connect program participants with self-help, peer support, or consumer advocacy groups and programs.</w:t>
            </w:r>
          </w:p>
        </w:tc>
        <w:tc>
          <w:tcPr>
            <w:tcW w:w="709"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4.30</w:t>
            </w:r>
          </w:p>
        </w:tc>
        <w:tc>
          <w:tcPr>
            <w:tcW w:w="1006"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4.33</w:t>
            </w:r>
          </w:p>
        </w:tc>
        <w:tc>
          <w:tcPr>
            <w:tcW w:w="72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4.00</w:t>
            </w:r>
          </w:p>
        </w:tc>
        <w:tc>
          <w:tcPr>
            <w:tcW w:w="99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4.45</w:t>
            </w:r>
          </w:p>
        </w:tc>
        <w:tc>
          <w:tcPr>
            <w:tcW w:w="885"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4.13</w:t>
            </w:r>
          </w:p>
        </w:tc>
        <w:tc>
          <w:tcPr>
            <w:tcW w:w="915"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4.60</w:t>
            </w:r>
          </w:p>
        </w:tc>
        <w:tc>
          <w:tcPr>
            <w:tcW w:w="90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4.38</w:t>
            </w:r>
          </w:p>
        </w:tc>
        <w:tc>
          <w:tcPr>
            <w:tcW w:w="81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3.83</w:t>
            </w:r>
          </w:p>
        </w:tc>
        <w:tc>
          <w:tcPr>
            <w:tcW w:w="90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4.43</w:t>
            </w:r>
          </w:p>
        </w:tc>
        <w:tc>
          <w:tcPr>
            <w:tcW w:w="81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4.50</w:t>
            </w:r>
          </w:p>
        </w:tc>
        <w:tc>
          <w:tcPr>
            <w:tcW w:w="72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4.44</w:t>
            </w:r>
          </w:p>
        </w:tc>
        <w:tc>
          <w:tcPr>
            <w:tcW w:w="72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4.32</w:t>
            </w:r>
          </w:p>
        </w:tc>
      </w:tr>
      <w:tr w:rsidR="00577312" w:rsidRPr="006A6B59" w:rsidTr="006A6B59">
        <w:trPr>
          <w:trHeight w:val="828"/>
        </w:trPr>
        <w:tc>
          <w:tcPr>
            <w:tcW w:w="450" w:type="dxa"/>
            <w:shd w:val="clear" w:color="auto" w:fill="BFBFBF" w:themeFill="background1" w:themeFillShade="BF"/>
            <w:noWrap/>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2</w:t>
            </w:r>
          </w:p>
        </w:tc>
        <w:tc>
          <w:tcPr>
            <w:tcW w:w="3690" w:type="dxa"/>
            <w:shd w:val="clear" w:color="000000" w:fill="FF99FF"/>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This program/agency offers an inviting and dignified physical environment (e.g., the lobby, waiting rooms, etc.).</w:t>
            </w:r>
          </w:p>
        </w:tc>
        <w:tc>
          <w:tcPr>
            <w:tcW w:w="709" w:type="dxa"/>
            <w:shd w:val="clear" w:color="000000" w:fill="FF99FF"/>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4.26</w:t>
            </w:r>
          </w:p>
        </w:tc>
        <w:tc>
          <w:tcPr>
            <w:tcW w:w="1006" w:type="dxa"/>
            <w:shd w:val="clear" w:color="000000" w:fill="FF99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4.10</w:t>
            </w:r>
          </w:p>
        </w:tc>
        <w:tc>
          <w:tcPr>
            <w:tcW w:w="720" w:type="dxa"/>
            <w:shd w:val="clear" w:color="000000" w:fill="FF99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4.38</w:t>
            </w:r>
          </w:p>
        </w:tc>
        <w:tc>
          <w:tcPr>
            <w:tcW w:w="990" w:type="dxa"/>
            <w:shd w:val="clear" w:color="000000" w:fill="FF99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4.49</w:t>
            </w:r>
          </w:p>
        </w:tc>
        <w:tc>
          <w:tcPr>
            <w:tcW w:w="885" w:type="dxa"/>
            <w:shd w:val="clear" w:color="000000" w:fill="FF99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3.73</w:t>
            </w:r>
          </w:p>
        </w:tc>
        <w:tc>
          <w:tcPr>
            <w:tcW w:w="915" w:type="dxa"/>
            <w:shd w:val="clear" w:color="000000" w:fill="FF99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4.75</w:t>
            </w:r>
          </w:p>
        </w:tc>
        <w:tc>
          <w:tcPr>
            <w:tcW w:w="900" w:type="dxa"/>
            <w:shd w:val="clear" w:color="000000" w:fill="FF99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4.52</w:t>
            </w:r>
          </w:p>
        </w:tc>
        <w:tc>
          <w:tcPr>
            <w:tcW w:w="810" w:type="dxa"/>
            <w:shd w:val="clear" w:color="000000" w:fill="FF99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4.30</w:t>
            </w:r>
          </w:p>
        </w:tc>
        <w:tc>
          <w:tcPr>
            <w:tcW w:w="900" w:type="dxa"/>
            <w:shd w:val="clear" w:color="000000" w:fill="FF99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4.07</w:t>
            </w:r>
          </w:p>
        </w:tc>
        <w:tc>
          <w:tcPr>
            <w:tcW w:w="810" w:type="dxa"/>
            <w:shd w:val="clear" w:color="000000" w:fill="FF99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4.50</w:t>
            </w:r>
          </w:p>
        </w:tc>
        <w:tc>
          <w:tcPr>
            <w:tcW w:w="720" w:type="dxa"/>
            <w:shd w:val="clear" w:color="000000" w:fill="FF99FF"/>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4.64</w:t>
            </w:r>
          </w:p>
        </w:tc>
        <w:tc>
          <w:tcPr>
            <w:tcW w:w="720" w:type="dxa"/>
            <w:shd w:val="clear" w:color="000000" w:fill="FF99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4.14</w:t>
            </w:r>
          </w:p>
        </w:tc>
      </w:tr>
      <w:tr w:rsidR="00577312" w:rsidRPr="006A6B59" w:rsidTr="006A6B59">
        <w:trPr>
          <w:trHeight w:val="552"/>
        </w:trPr>
        <w:tc>
          <w:tcPr>
            <w:tcW w:w="450" w:type="dxa"/>
            <w:shd w:val="clear" w:color="auto" w:fill="BFBFBF" w:themeFill="background1" w:themeFillShade="BF"/>
            <w:noWrap/>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w:t>
            </w:r>
          </w:p>
        </w:tc>
        <w:tc>
          <w:tcPr>
            <w:tcW w:w="3690" w:type="dxa"/>
            <w:shd w:val="clear" w:color="auto" w:fill="00B0F0"/>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Program participants can change their clinician or case manager they wish.</w:t>
            </w:r>
          </w:p>
        </w:tc>
        <w:tc>
          <w:tcPr>
            <w:tcW w:w="709"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4.22</w:t>
            </w:r>
          </w:p>
        </w:tc>
        <w:tc>
          <w:tcPr>
            <w:tcW w:w="1006"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4.55</w:t>
            </w:r>
          </w:p>
        </w:tc>
        <w:tc>
          <w:tcPr>
            <w:tcW w:w="720"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4.03</w:t>
            </w:r>
          </w:p>
        </w:tc>
        <w:tc>
          <w:tcPr>
            <w:tcW w:w="990"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4.67</w:t>
            </w:r>
          </w:p>
        </w:tc>
        <w:tc>
          <w:tcPr>
            <w:tcW w:w="885"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4.21</w:t>
            </w:r>
          </w:p>
        </w:tc>
        <w:tc>
          <w:tcPr>
            <w:tcW w:w="915"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4.38</w:t>
            </w:r>
          </w:p>
        </w:tc>
        <w:tc>
          <w:tcPr>
            <w:tcW w:w="900"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4.53</w:t>
            </w:r>
          </w:p>
        </w:tc>
        <w:tc>
          <w:tcPr>
            <w:tcW w:w="810"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4.50</w:t>
            </w:r>
          </w:p>
        </w:tc>
        <w:tc>
          <w:tcPr>
            <w:tcW w:w="900"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4.40</w:t>
            </w:r>
          </w:p>
        </w:tc>
        <w:tc>
          <w:tcPr>
            <w:tcW w:w="810"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4.60</w:t>
            </w:r>
          </w:p>
        </w:tc>
        <w:tc>
          <w:tcPr>
            <w:tcW w:w="720"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3.96</w:t>
            </w:r>
          </w:p>
        </w:tc>
        <w:tc>
          <w:tcPr>
            <w:tcW w:w="720"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3.98</w:t>
            </w:r>
          </w:p>
        </w:tc>
      </w:tr>
      <w:tr w:rsidR="00577312" w:rsidRPr="006A6B59" w:rsidTr="006A6B59">
        <w:trPr>
          <w:trHeight w:val="552"/>
        </w:trPr>
        <w:tc>
          <w:tcPr>
            <w:tcW w:w="450" w:type="dxa"/>
            <w:shd w:val="clear" w:color="auto" w:fill="BFBFBF" w:themeFill="background1" w:themeFillShade="BF"/>
            <w:noWrap/>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5</w:t>
            </w:r>
          </w:p>
        </w:tc>
        <w:tc>
          <w:tcPr>
            <w:tcW w:w="3690" w:type="dxa"/>
            <w:shd w:val="clear" w:color="auto" w:fill="00B0F0"/>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Program participants can easily access their treatment records if they wish.</w:t>
            </w:r>
          </w:p>
        </w:tc>
        <w:tc>
          <w:tcPr>
            <w:tcW w:w="709"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4.21</w:t>
            </w:r>
          </w:p>
        </w:tc>
        <w:tc>
          <w:tcPr>
            <w:tcW w:w="1006"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4.19</w:t>
            </w:r>
          </w:p>
        </w:tc>
        <w:tc>
          <w:tcPr>
            <w:tcW w:w="720"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4.11</w:t>
            </w:r>
          </w:p>
        </w:tc>
        <w:tc>
          <w:tcPr>
            <w:tcW w:w="990"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4.39</w:t>
            </w:r>
          </w:p>
        </w:tc>
        <w:tc>
          <w:tcPr>
            <w:tcW w:w="885"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4.17</w:t>
            </w:r>
          </w:p>
        </w:tc>
        <w:tc>
          <w:tcPr>
            <w:tcW w:w="915"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4.44</w:t>
            </w:r>
          </w:p>
        </w:tc>
        <w:tc>
          <w:tcPr>
            <w:tcW w:w="900"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4.71</w:t>
            </w:r>
          </w:p>
        </w:tc>
        <w:tc>
          <w:tcPr>
            <w:tcW w:w="810"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3.81</w:t>
            </w:r>
          </w:p>
        </w:tc>
        <w:tc>
          <w:tcPr>
            <w:tcW w:w="900"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4.00</w:t>
            </w:r>
          </w:p>
        </w:tc>
        <w:tc>
          <w:tcPr>
            <w:tcW w:w="810"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4.40</w:t>
            </w:r>
          </w:p>
        </w:tc>
        <w:tc>
          <w:tcPr>
            <w:tcW w:w="720"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4.16</w:t>
            </w:r>
          </w:p>
        </w:tc>
        <w:tc>
          <w:tcPr>
            <w:tcW w:w="720" w:type="dxa"/>
            <w:shd w:val="clear" w:color="auto" w:fill="00B0F0"/>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4.22</w:t>
            </w:r>
          </w:p>
        </w:tc>
      </w:tr>
      <w:tr w:rsidR="00577312" w:rsidRPr="006A6B59" w:rsidTr="006A6B59">
        <w:trPr>
          <w:trHeight w:val="1104"/>
        </w:trPr>
        <w:tc>
          <w:tcPr>
            <w:tcW w:w="450" w:type="dxa"/>
            <w:shd w:val="clear" w:color="auto" w:fill="BFBFBF" w:themeFill="background1" w:themeFillShade="BF"/>
            <w:noWrap/>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18</w:t>
            </w:r>
          </w:p>
        </w:tc>
        <w:tc>
          <w:tcPr>
            <w:tcW w:w="3690" w:type="dxa"/>
            <w:shd w:val="clear" w:color="000000" w:fill="BFBFBF"/>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Staff actively help program participants to get involved in non-mental health related activities, such as church groups, adult education, sports, or hobbies.</w:t>
            </w:r>
          </w:p>
        </w:tc>
        <w:tc>
          <w:tcPr>
            <w:tcW w:w="709"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4.17</w:t>
            </w:r>
          </w:p>
        </w:tc>
        <w:tc>
          <w:tcPr>
            <w:tcW w:w="1006"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4.32</w:t>
            </w:r>
          </w:p>
        </w:tc>
        <w:tc>
          <w:tcPr>
            <w:tcW w:w="72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3.95</w:t>
            </w:r>
          </w:p>
        </w:tc>
        <w:tc>
          <w:tcPr>
            <w:tcW w:w="99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4.49</w:t>
            </w:r>
          </w:p>
        </w:tc>
        <w:tc>
          <w:tcPr>
            <w:tcW w:w="885"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3.75</w:t>
            </w:r>
          </w:p>
        </w:tc>
        <w:tc>
          <w:tcPr>
            <w:tcW w:w="915"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4.50</w:t>
            </w:r>
          </w:p>
        </w:tc>
        <w:tc>
          <w:tcPr>
            <w:tcW w:w="90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4.13</w:t>
            </w:r>
          </w:p>
        </w:tc>
        <w:tc>
          <w:tcPr>
            <w:tcW w:w="81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3.96</w:t>
            </w:r>
          </w:p>
        </w:tc>
        <w:tc>
          <w:tcPr>
            <w:tcW w:w="90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4.03</w:t>
            </w:r>
          </w:p>
        </w:tc>
        <w:tc>
          <w:tcPr>
            <w:tcW w:w="81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4.33</w:t>
            </w:r>
          </w:p>
        </w:tc>
        <w:tc>
          <w:tcPr>
            <w:tcW w:w="72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4.11</w:t>
            </w:r>
          </w:p>
        </w:tc>
        <w:tc>
          <w:tcPr>
            <w:tcW w:w="72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4.18</w:t>
            </w:r>
          </w:p>
        </w:tc>
      </w:tr>
      <w:tr w:rsidR="00577312" w:rsidRPr="006A6B59" w:rsidTr="006A6B59">
        <w:trPr>
          <w:trHeight w:val="552"/>
        </w:trPr>
        <w:tc>
          <w:tcPr>
            <w:tcW w:w="450" w:type="dxa"/>
            <w:shd w:val="clear" w:color="auto" w:fill="BFBFBF" w:themeFill="background1" w:themeFillShade="BF"/>
            <w:noWrap/>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30</w:t>
            </w:r>
          </w:p>
        </w:tc>
        <w:tc>
          <w:tcPr>
            <w:tcW w:w="3690" w:type="dxa"/>
            <w:shd w:val="clear" w:color="auto" w:fill="F2F2F2" w:themeFill="background1" w:themeFillShade="F2"/>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 xml:space="preserve">Staff at this program regularly attend trainings on cultural competency. </w:t>
            </w:r>
          </w:p>
        </w:tc>
        <w:tc>
          <w:tcPr>
            <w:tcW w:w="709"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4.16</w:t>
            </w:r>
          </w:p>
        </w:tc>
        <w:tc>
          <w:tcPr>
            <w:tcW w:w="1006"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4.28</w:t>
            </w:r>
          </w:p>
        </w:tc>
        <w:tc>
          <w:tcPr>
            <w:tcW w:w="72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4.08</w:t>
            </w:r>
          </w:p>
        </w:tc>
        <w:tc>
          <w:tcPr>
            <w:tcW w:w="99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4.27</w:t>
            </w:r>
          </w:p>
        </w:tc>
        <w:tc>
          <w:tcPr>
            <w:tcW w:w="885"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3.92</w:t>
            </w:r>
          </w:p>
        </w:tc>
        <w:tc>
          <w:tcPr>
            <w:tcW w:w="915"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4.38</w:t>
            </w:r>
          </w:p>
        </w:tc>
        <w:tc>
          <w:tcPr>
            <w:tcW w:w="90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4.00</w:t>
            </w:r>
          </w:p>
        </w:tc>
        <w:tc>
          <w:tcPr>
            <w:tcW w:w="81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4.05</w:t>
            </w:r>
          </w:p>
        </w:tc>
        <w:tc>
          <w:tcPr>
            <w:tcW w:w="90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4.10</w:t>
            </w:r>
          </w:p>
        </w:tc>
        <w:tc>
          <w:tcPr>
            <w:tcW w:w="81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3.83</w:t>
            </w:r>
          </w:p>
        </w:tc>
        <w:tc>
          <w:tcPr>
            <w:tcW w:w="72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4.18</w:t>
            </w:r>
          </w:p>
        </w:tc>
        <w:tc>
          <w:tcPr>
            <w:tcW w:w="72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4.18</w:t>
            </w:r>
          </w:p>
        </w:tc>
      </w:tr>
      <w:tr w:rsidR="00577312" w:rsidRPr="006A6B59" w:rsidTr="006A6B59">
        <w:trPr>
          <w:trHeight w:val="828"/>
        </w:trPr>
        <w:tc>
          <w:tcPr>
            <w:tcW w:w="450" w:type="dxa"/>
            <w:shd w:val="clear" w:color="auto" w:fill="BFBFBF" w:themeFill="background1" w:themeFillShade="BF"/>
            <w:noWrap/>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24</w:t>
            </w:r>
          </w:p>
        </w:tc>
        <w:tc>
          <w:tcPr>
            <w:tcW w:w="3690" w:type="dxa"/>
            <w:shd w:val="clear" w:color="000000" w:fill="FCD5B4"/>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People in recovery are encouraged to be involved in the evaluation of this agency’s programs, services, and service providers.</w:t>
            </w:r>
          </w:p>
        </w:tc>
        <w:tc>
          <w:tcPr>
            <w:tcW w:w="709"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4.12</w:t>
            </w:r>
          </w:p>
        </w:tc>
        <w:tc>
          <w:tcPr>
            <w:tcW w:w="1006"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4.41</w:t>
            </w:r>
          </w:p>
        </w:tc>
        <w:tc>
          <w:tcPr>
            <w:tcW w:w="72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3.75</w:t>
            </w:r>
          </w:p>
        </w:tc>
        <w:tc>
          <w:tcPr>
            <w:tcW w:w="99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4.28</w:t>
            </w:r>
          </w:p>
        </w:tc>
        <w:tc>
          <w:tcPr>
            <w:tcW w:w="885"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3.55</w:t>
            </w:r>
          </w:p>
        </w:tc>
        <w:tc>
          <w:tcPr>
            <w:tcW w:w="915"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4.53</w:t>
            </w:r>
          </w:p>
        </w:tc>
        <w:tc>
          <w:tcPr>
            <w:tcW w:w="90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4.19</w:t>
            </w:r>
          </w:p>
        </w:tc>
        <w:tc>
          <w:tcPr>
            <w:tcW w:w="81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4.00</w:t>
            </w:r>
          </w:p>
        </w:tc>
        <w:tc>
          <w:tcPr>
            <w:tcW w:w="90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4.07</w:t>
            </w:r>
          </w:p>
        </w:tc>
        <w:tc>
          <w:tcPr>
            <w:tcW w:w="81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4.00</w:t>
            </w:r>
          </w:p>
        </w:tc>
        <w:tc>
          <w:tcPr>
            <w:tcW w:w="72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4.04</w:t>
            </w:r>
          </w:p>
        </w:tc>
        <w:tc>
          <w:tcPr>
            <w:tcW w:w="72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4.14</w:t>
            </w:r>
          </w:p>
        </w:tc>
      </w:tr>
      <w:tr w:rsidR="00577312" w:rsidRPr="006A6B59" w:rsidTr="006A6B59">
        <w:trPr>
          <w:trHeight w:val="552"/>
        </w:trPr>
        <w:tc>
          <w:tcPr>
            <w:tcW w:w="450" w:type="dxa"/>
            <w:shd w:val="clear" w:color="auto" w:fill="BFBFBF" w:themeFill="background1" w:themeFillShade="BF"/>
            <w:noWrap/>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12</w:t>
            </w:r>
          </w:p>
        </w:tc>
        <w:tc>
          <w:tcPr>
            <w:tcW w:w="3690" w:type="dxa"/>
            <w:shd w:val="clear" w:color="000000" w:fill="BFBFBF"/>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Staff encourage program participants to take risks and try new things.</w:t>
            </w:r>
          </w:p>
        </w:tc>
        <w:tc>
          <w:tcPr>
            <w:tcW w:w="709"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4.11</w:t>
            </w:r>
          </w:p>
        </w:tc>
        <w:tc>
          <w:tcPr>
            <w:tcW w:w="1006"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4.08</w:t>
            </w:r>
          </w:p>
        </w:tc>
        <w:tc>
          <w:tcPr>
            <w:tcW w:w="72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3.95</w:t>
            </w:r>
          </w:p>
        </w:tc>
        <w:tc>
          <w:tcPr>
            <w:tcW w:w="99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4.24</w:t>
            </w:r>
          </w:p>
        </w:tc>
        <w:tc>
          <w:tcPr>
            <w:tcW w:w="885"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3.73</w:t>
            </w:r>
          </w:p>
        </w:tc>
        <w:tc>
          <w:tcPr>
            <w:tcW w:w="915"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4.20</w:t>
            </w:r>
          </w:p>
        </w:tc>
        <w:tc>
          <w:tcPr>
            <w:tcW w:w="90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4.13</w:t>
            </w:r>
          </w:p>
        </w:tc>
        <w:tc>
          <w:tcPr>
            <w:tcW w:w="81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4.10</w:t>
            </w:r>
          </w:p>
        </w:tc>
        <w:tc>
          <w:tcPr>
            <w:tcW w:w="90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4.00</w:t>
            </w:r>
          </w:p>
        </w:tc>
        <w:tc>
          <w:tcPr>
            <w:tcW w:w="81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4.50</w:t>
            </w:r>
          </w:p>
        </w:tc>
        <w:tc>
          <w:tcPr>
            <w:tcW w:w="72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4.17</w:t>
            </w:r>
          </w:p>
        </w:tc>
        <w:tc>
          <w:tcPr>
            <w:tcW w:w="72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4.15</w:t>
            </w:r>
          </w:p>
        </w:tc>
      </w:tr>
      <w:tr w:rsidR="00577312" w:rsidRPr="006A6B59" w:rsidTr="006A6B59">
        <w:trPr>
          <w:trHeight w:val="552"/>
        </w:trPr>
        <w:tc>
          <w:tcPr>
            <w:tcW w:w="450" w:type="dxa"/>
            <w:shd w:val="clear" w:color="auto" w:fill="BFBFBF" w:themeFill="background1" w:themeFillShade="BF"/>
            <w:noWrap/>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31</w:t>
            </w:r>
          </w:p>
        </w:tc>
        <w:tc>
          <w:tcPr>
            <w:tcW w:w="3690" w:type="dxa"/>
            <w:shd w:val="clear" w:color="000000" w:fill="BFBFBF"/>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Staff are knowledgeable about special interest groups and activities in the community.</w:t>
            </w:r>
          </w:p>
        </w:tc>
        <w:tc>
          <w:tcPr>
            <w:tcW w:w="709"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4.10</w:t>
            </w:r>
          </w:p>
        </w:tc>
        <w:tc>
          <w:tcPr>
            <w:tcW w:w="1006"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4.20</w:t>
            </w:r>
          </w:p>
        </w:tc>
        <w:tc>
          <w:tcPr>
            <w:tcW w:w="72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3.97</w:t>
            </w:r>
          </w:p>
        </w:tc>
        <w:tc>
          <w:tcPr>
            <w:tcW w:w="99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4.18</w:t>
            </w:r>
          </w:p>
        </w:tc>
        <w:tc>
          <w:tcPr>
            <w:tcW w:w="885"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3.60</w:t>
            </w:r>
          </w:p>
        </w:tc>
        <w:tc>
          <w:tcPr>
            <w:tcW w:w="915"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4.50</w:t>
            </w:r>
          </w:p>
        </w:tc>
        <w:tc>
          <w:tcPr>
            <w:tcW w:w="90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3.83</w:t>
            </w:r>
          </w:p>
        </w:tc>
        <w:tc>
          <w:tcPr>
            <w:tcW w:w="81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3.88</w:t>
            </w:r>
          </w:p>
        </w:tc>
        <w:tc>
          <w:tcPr>
            <w:tcW w:w="90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4.20</w:t>
            </w:r>
          </w:p>
        </w:tc>
        <w:tc>
          <w:tcPr>
            <w:tcW w:w="81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4.33</w:t>
            </w:r>
          </w:p>
        </w:tc>
        <w:tc>
          <w:tcPr>
            <w:tcW w:w="72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4.07</w:t>
            </w:r>
          </w:p>
        </w:tc>
        <w:tc>
          <w:tcPr>
            <w:tcW w:w="72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4.14</w:t>
            </w:r>
          </w:p>
        </w:tc>
      </w:tr>
      <w:tr w:rsidR="00577312" w:rsidRPr="006A6B59" w:rsidTr="006A6B59">
        <w:trPr>
          <w:trHeight w:val="612"/>
        </w:trPr>
        <w:tc>
          <w:tcPr>
            <w:tcW w:w="450" w:type="dxa"/>
            <w:shd w:val="clear" w:color="auto" w:fill="BFBFBF" w:themeFill="background1" w:themeFillShade="BF"/>
            <w:noWrap/>
          </w:tcPr>
          <w:p w:rsidR="00577312" w:rsidRPr="006A6B59" w:rsidRDefault="00577312" w:rsidP="00577312">
            <w:pPr>
              <w:widowControl/>
              <w:autoSpaceDE/>
              <w:autoSpaceDN/>
              <w:ind w:right="-405"/>
              <w:rPr>
                <w:rFonts w:asciiTheme="minorHAnsi" w:eastAsia="Times New Roman" w:hAnsiTheme="minorHAnsi" w:cstheme="minorHAnsi"/>
                <w:sz w:val="20"/>
                <w:szCs w:val="20"/>
              </w:rPr>
            </w:pPr>
            <w:r w:rsidRPr="006A6B59">
              <w:rPr>
                <w:rFonts w:asciiTheme="minorHAnsi" w:eastAsia="Times New Roman" w:hAnsiTheme="minorHAnsi" w:cstheme="minorHAnsi"/>
                <w:bCs/>
                <w:noProof/>
                <w:sz w:val="20"/>
                <w:szCs w:val="20"/>
              </w:rPr>
              <w:pict>
                <v:shape id="_x0000_s3488" type="#_x0000_t202" style="position:absolute;margin-left:739.85pt;margin-top:-486.7pt;width:32.95pt;height:80.65pt;z-index:251681792;mso-position-horizontal-relative:text;mso-position-vertical-relative:text" strokecolor="white [3212]">
                  <v:textbox style="layout-flow:vertical;mso-next-textbox:#_x0000_s3488">
                    <w:txbxContent>
                      <w:p w:rsidR="00577312" w:rsidRDefault="00577312" w:rsidP="002E64AC">
                        <w:r>
                          <w:t>Attachment 2</w:t>
                        </w:r>
                      </w:p>
                    </w:txbxContent>
                  </v:textbox>
                </v:shape>
              </w:pict>
            </w:r>
          </w:p>
        </w:tc>
        <w:tc>
          <w:tcPr>
            <w:tcW w:w="3690" w:type="dxa"/>
            <w:shd w:val="clear" w:color="000000" w:fill="FFFFFF"/>
          </w:tcPr>
          <w:p w:rsidR="00577312" w:rsidRPr="00577312" w:rsidRDefault="00577312" w:rsidP="00577312">
            <w:pPr>
              <w:widowControl/>
              <w:autoSpaceDE/>
              <w:autoSpaceDN/>
              <w:jc w:val="center"/>
              <w:rPr>
                <w:rFonts w:asciiTheme="minorHAnsi" w:eastAsia="Times New Roman" w:hAnsiTheme="minorHAnsi" w:cstheme="minorHAnsi"/>
                <w:b/>
                <w:bCs/>
                <w:sz w:val="20"/>
                <w:szCs w:val="20"/>
              </w:rPr>
            </w:pPr>
            <w:r w:rsidRPr="00577312">
              <w:rPr>
                <w:rFonts w:asciiTheme="minorHAnsi" w:eastAsia="Times New Roman" w:hAnsiTheme="minorHAnsi" w:cstheme="minorHAnsi"/>
                <w:b/>
                <w:bCs/>
                <w:sz w:val="20"/>
                <w:szCs w:val="20"/>
              </w:rPr>
              <w:t>RSA-R Provider Version</w:t>
            </w:r>
          </w:p>
        </w:tc>
        <w:tc>
          <w:tcPr>
            <w:tcW w:w="709" w:type="dxa"/>
            <w:shd w:val="clear" w:color="auto" w:fill="auto"/>
            <w:noWrap/>
          </w:tcPr>
          <w:p w:rsidR="00577312" w:rsidRPr="00577312" w:rsidRDefault="00577312" w:rsidP="00577312">
            <w:pPr>
              <w:widowControl/>
              <w:autoSpaceDE/>
              <w:autoSpaceDN/>
              <w:jc w:val="center"/>
              <w:rPr>
                <w:rFonts w:asciiTheme="minorHAnsi" w:eastAsia="Times New Roman" w:hAnsiTheme="minorHAnsi" w:cstheme="minorHAnsi"/>
                <w:b/>
                <w:bCs/>
                <w:sz w:val="20"/>
                <w:szCs w:val="20"/>
              </w:rPr>
            </w:pPr>
            <w:r w:rsidRPr="00577312">
              <w:rPr>
                <w:rFonts w:asciiTheme="minorHAnsi" w:eastAsia="Times New Roman" w:hAnsiTheme="minorHAnsi" w:cstheme="minorHAnsi"/>
                <w:b/>
                <w:bCs/>
                <w:sz w:val="20"/>
                <w:szCs w:val="20"/>
              </w:rPr>
              <w:t xml:space="preserve"> SHN</w:t>
            </w:r>
          </w:p>
        </w:tc>
        <w:tc>
          <w:tcPr>
            <w:tcW w:w="1006" w:type="dxa"/>
            <w:shd w:val="clear" w:color="auto" w:fill="auto"/>
            <w:noWrap/>
          </w:tcPr>
          <w:p w:rsidR="00577312" w:rsidRPr="00577312" w:rsidRDefault="00577312" w:rsidP="00577312">
            <w:pPr>
              <w:widowControl/>
              <w:autoSpaceDE/>
              <w:autoSpaceDN/>
              <w:jc w:val="center"/>
              <w:rPr>
                <w:rFonts w:asciiTheme="minorHAnsi" w:eastAsia="Times New Roman" w:hAnsiTheme="minorHAnsi" w:cstheme="minorHAnsi"/>
                <w:b/>
                <w:bCs/>
                <w:sz w:val="20"/>
                <w:szCs w:val="20"/>
              </w:rPr>
            </w:pPr>
            <w:r w:rsidRPr="00577312">
              <w:rPr>
                <w:rFonts w:asciiTheme="minorHAnsi" w:eastAsia="Times New Roman" w:hAnsiTheme="minorHAnsi" w:cstheme="minorHAnsi"/>
                <w:b/>
                <w:bCs/>
                <w:sz w:val="20"/>
                <w:szCs w:val="20"/>
              </w:rPr>
              <w:t>BABH</w:t>
            </w:r>
          </w:p>
        </w:tc>
        <w:tc>
          <w:tcPr>
            <w:tcW w:w="720" w:type="dxa"/>
            <w:shd w:val="clear" w:color="auto" w:fill="auto"/>
            <w:noWrap/>
          </w:tcPr>
          <w:p w:rsidR="00577312" w:rsidRPr="00577312" w:rsidRDefault="00577312" w:rsidP="00577312">
            <w:pPr>
              <w:widowControl/>
              <w:autoSpaceDE/>
              <w:autoSpaceDN/>
              <w:jc w:val="center"/>
              <w:rPr>
                <w:rFonts w:asciiTheme="minorHAnsi" w:eastAsia="Times New Roman" w:hAnsiTheme="minorHAnsi" w:cstheme="minorHAnsi"/>
                <w:b/>
                <w:bCs/>
                <w:sz w:val="20"/>
                <w:szCs w:val="20"/>
              </w:rPr>
            </w:pPr>
            <w:r w:rsidRPr="00577312">
              <w:rPr>
                <w:rFonts w:asciiTheme="minorHAnsi" w:eastAsia="Times New Roman" w:hAnsiTheme="minorHAnsi" w:cstheme="minorHAnsi"/>
                <w:b/>
                <w:bCs/>
                <w:sz w:val="20"/>
                <w:szCs w:val="20"/>
              </w:rPr>
              <w:t>CEI</w:t>
            </w:r>
          </w:p>
        </w:tc>
        <w:tc>
          <w:tcPr>
            <w:tcW w:w="990" w:type="dxa"/>
            <w:shd w:val="clear" w:color="auto" w:fill="auto"/>
            <w:noWrap/>
          </w:tcPr>
          <w:p w:rsidR="00577312" w:rsidRPr="00577312" w:rsidRDefault="00577312" w:rsidP="00577312">
            <w:pPr>
              <w:widowControl/>
              <w:autoSpaceDE/>
              <w:autoSpaceDN/>
              <w:jc w:val="center"/>
              <w:rPr>
                <w:rFonts w:asciiTheme="minorHAnsi" w:eastAsia="Times New Roman" w:hAnsiTheme="minorHAnsi" w:cstheme="minorHAnsi"/>
                <w:b/>
                <w:bCs/>
                <w:sz w:val="20"/>
                <w:szCs w:val="20"/>
              </w:rPr>
            </w:pPr>
            <w:r w:rsidRPr="00577312">
              <w:rPr>
                <w:rFonts w:asciiTheme="minorHAnsi" w:eastAsia="Times New Roman" w:hAnsiTheme="minorHAnsi" w:cstheme="minorHAnsi"/>
                <w:b/>
                <w:bCs/>
                <w:sz w:val="20"/>
                <w:szCs w:val="20"/>
              </w:rPr>
              <w:t>CMCMH</w:t>
            </w:r>
          </w:p>
        </w:tc>
        <w:tc>
          <w:tcPr>
            <w:tcW w:w="885" w:type="dxa"/>
            <w:shd w:val="clear" w:color="auto" w:fill="auto"/>
            <w:noWrap/>
          </w:tcPr>
          <w:p w:rsidR="00577312" w:rsidRPr="00577312" w:rsidRDefault="00577312" w:rsidP="00577312">
            <w:pPr>
              <w:widowControl/>
              <w:autoSpaceDE/>
              <w:autoSpaceDN/>
              <w:jc w:val="center"/>
              <w:rPr>
                <w:rFonts w:asciiTheme="minorHAnsi" w:eastAsia="Times New Roman" w:hAnsiTheme="minorHAnsi" w:cstheme="minorHAnsi"/>
                <w:b/>
                <w:bCs/>
                <w:sz w:val="20"/>
                <w:szCs w:val="20"/>
              </w:rPr>
            </w:pPr>
            <w:r w:rsidRPr="00577312">
              <w:rPr>
                <w:rFonts w:asciiTheme="minorHAnsi" w:eastAsia="Times New Roman" w:hAnsiTheme="minorHAnsi" w:cstheme="minorHAnsi"/>
                <w:b/>
                <w:bCs/>
                <w:sz w:val="20"/>
                <w:szCs w:val="20"/>
              </w:rPr>
              <w:t>GIHN</w:t>
            </w:r>
          </w:p>
        </w:tc>
        <w:tc>
          <w:tcPr>
            <w:tcW w:w="915" w:type="dxa"/>
            <w:shd w:val="clear" w:color="auto" w:fill="auto"/>
            <w:noWrap/>
          </w:tcPr>
          <w:p w:rsidR="00577312" w:rsidRPr="00577312" w:rsidRDefault="00577312" w:rsidP="00577312">
            <w:pPr>
              <w:widowControl/>
              <w:autoSpaceDE/>
              <w:autoSpaceDN/>
              <w:jc w:val="center"/>
              <w:rPr>
                <w:rFonts w:asciiTheme="minorHAnsi" w:eastAsia="Times New Roman" w:hAnsiTheme="minorHAnsi" w:cstheme="minorHAnsi"/>
                <w:b/>
                <w:bCs/>
                <w:sz w:val="20"/>
                <w:szCs w:val="20"/>
              </w:rPr>
            </w:pPr>
            <w:r w:rsidRPr="00577312">
              <w:rPr>
                <w:rFonts w:asciiTheme="minorHAnsi" w:eastAsia="Times New Roman" w:hAnsiTheme="minorHAnsi" w:cstheme="minorHAnsi"/>
                <w:b/>
                <w:bCs/>
                <w:sz w:val="20"/>
                <w:szCs w:val="20"/>
              </w:rPr>
              <w:t>Lifeways</w:t>
            </w:r>
          </w:p>
        </w:tc>
        <w:tc>
          <w:tcPr>
            <w:tcW w:w="900" w:type="dxa"/>
            <w:shd w:val="clear" w:color="auto" w:fill="auto"/>
            <w:noWrap/>
          </w:tcPr>
          <w:p w:rsidR="00577312" w:rsidRPr="00577312" w:rsidRDefault="00577312" w:rsidP="00577312">
            <w:pPr>
              <w:widowControl/>
              <w:autoSpaceDE/>
              <w:autoSpaceDN/>
              <w:jc w:val="center"/>
              <w:rPr>
                <w:rFonts w:asciiTheme="minorHAnsi" w:eastAsia="Times New Roman" w:hAnsiTheme="minorHAnsi" w:cstheme="minorHAnsi"/>
                <w:b/>
                <w:bCs/>
                <w:sz w:val="20"/>
                <w:szCs w:val="20"/>
              </w:rPr>
            </w:pPr>
            <w:r w:rsidRPr="00577312">
              <w:rPr>
                <w:rFonts w:asciiTheme="minorHAnsi" w:eastAsia="Times New Roman" w:hAnsiTheme="minorHAnsi" w:cstheme="minorHAnsi"/>
                <w:b/>
                <w:bCs/>
                <w:sz w:val="20"/>
                <w:szCs w:val="20"/>
              </w:rPr>
              <w:t>MCN</w:t>
            </w:r>
          </w:p>
        </w:tc>
        <w:tc>
          <w:tcPr>
            <w:tcW w:w="810" w:type="dxa"/>
            <w:shd w:val="clear" w:color="auto" w:fill="auto"/>
            <w:noWrap/>
          </w:tcPr>
          <w:p w:rsidR="00577312" w:rsidRPr="00577312" w:rsidRDefault="00577312" w:rsidP="00577312">
            <w:pPr>
              <w:widowControl/>
              <w:autoSpaceDE/>
              <w:autoSpaceDN/>
              <w:jc w:val="center"/>
              <w:rPr>
                <w:rFonts w:asciiTheme="minorHAnsi" w:eastAsia="Times New Roman" w:hAnsiTheme="minorHAnsi" w:cstheme="minorHAnsi"/>
                <w:b/>
                <w:bCs/>
                <w:sz w:val="20"/>
                <w:szCs w:val="20"/>
              </w:rPr>
            </w:pPr>
            <w:r w:rsidRPr="00577312">
              <w:rPr>
                <w:rFonts w:asciiTheme="minorHAnsi" w:eastAsia="Times New Roman" w:hAnsiTheme="minorHAnsi" w:cstheme="minorHAnsi"/>
                <w:b/>
                <w:bCs/>
                <w:sz w:val="20"/>
                <w:szCs w:val="20"/>
              </w:rPr>
              <w:t>NCMH</w:t>
            </w:r>
          </w:p>
        </w:tc>
        <w:tc>
          <w:tcPr>
            <w:tcW w:w="900" w:type="dxa"/>
            <w:shd w:val="clear" w:color="auto" w:fill="auto"/>
            <w:noWrap/>
          </w:tcPr>
          <w:p w:rsidR="00577312" w:rsidRPr="00577312" w:rsidRDefault="00577312" w:rsidP="00577312">
            <w:pPr>
              <w:widowControl/>
              <w:autoSpaceDE/>
              <w:autoSpaceDN/>
              <w:jc w:val="center"/>
              <w:rPr>
                <w:rFonts w:asciiTheme="minorHAnsi" w:eastAsia="Times New Roman" w:hAnsiTheme="minorHAnsi" w:cstheme="minorHAnsi"/>
                <w:b/>
                <w:bCs/>
                <w:sz w:val="20"/>
                <w:szCs w:val="20"/>
              </w:rPr>
            </w:pPr>
            <w:r w:rsidRPr="00577312">
              <w:rPr>
                <w:rFonts w:asciiTheme="minorHAnsi" w:eastAsia="Times New Roman" w:hAnsiTheme="minorHAnsi" w:cstheme="minorHAnsi"/>
                <w:b/>
                <w:bCs/>
                <w:sz w:val="20"/>
                <w:szCs w:val="20"/>
              </w:rPr>
              <w:t>Saginaw</w:t>
            </w:r>
          </w:p>
        </w:tc>
        <w:tc>
          <w:tcPr>
            <w:tcW w:w="810" w:type="dxa"/>
            <w:shd w:val="clear" w:color="auto" w:fill="auto"/>
            <w:noWrap/>
          </w:tcPr>
          <w:p w:rsidR="00577312" w:rsidRPr="00577312" w:rsidRDefault="00577312" w:rsidP="00577312">
            <w:pPr>
              <w:widowControl/>
              <w:autoSpaceDE/>
              <w:autoSpaceDN/>
              <w:jc w:val="center"/>
              <w:rPr>
                <w:rFonts w:asciiTheme="minorHAnsi" w:eastAsia="Times New Roman" w:hAnsiTheme="minorHAnsi" w:cstheme="minorHAnsi"/>
                <w:b/>
                <w:bCs/>
                <w:sz w:val="20"/>
                <w:szCs w:val="20"/>
              </w:rPr>
            </w:pPr>
            <w:r w:rsidRPr="00577312">
              <w:rPr>
                <w:rFonts w:asciiTheme="minorHAnsi" w:eastAsia="Times New Roman" w:hAnsiTheme="minorHAnsi" w:cstheme="minorHAnsi"/>
                <w:b/>
                <w:bCs/>
                <w:sz w:val="20"/>
                <w:szCs w:val="20"/>
              </w:rPr>
              <w:t>TBHS</w:t>
            </w:r>
          </w:p>
        </w:tc>
        <w:tc>
          <w:tcPr>
            <w:tcW w:w="720" w:type="dxa"/>
            <w:shd w:val="clear" w:color="auto" w:fill="auto"/>
            <w:noWrap/>
          </w:tcPr>
          <w:p w:rsidR="00577312" w:rsidRPr="00577312" w:rsidRDefault="00577312" w:rsidP="00577312">
            <w:pPr>
              <w:widowControl/>
              <w:autoSpaceDE/>
              <w:autoSpaceDN/>
              <w:jc w:val="center"/>
              <w:rPr>
                <w:rFonts w:asciiTheme="minorHAnsi" w:eastAsia="Times New Roman" w:hAnsiTheme="minorHAnsi" w:cstheme="minorHAnsi"/>
                <w:b/>
                <w:bCs/>
                <w:sz w:val="20"/>
                <w:szCs w:val="20"/>
              </w:rPr>
            </w:pPr>
            <w:r w:rsidRPr="00577312">
              <w:rPr>
                <w:rFonts w:asciiTheme="minorHAnsi" w:eastAsia="Times New Roman" w:hAnsiTheme="minorHAnsi" w:cstheme="minorHAnsi"/>
                <w:b/>
                <w:bCs/>
                <w:sz w:val="20"/>
                <w:szCs w:val="20"/>
              </w:rPr>
              <w:t>The Right Door</w:t>
            </w:r>
          </w:p>
        </w:tc>
        <w:tc>
          <w:tcPr>
            <w:tcW w:w="720" w:type="dxa"/>
            <w:shd w:val="clear" w:color="auto" w:fill="auto"/>
            <w:noWrap/>
          </w:tcPr>
          <w:p w:rsidR="00577312" w:rsidRPr="00577312" w:rsidRDefault="00577312" w:rsidP="00577312">
            <w:pPr>
              <w:widowControl/>
              <w:autoSpaceDE/>
              <w:autoSpaceDN/>
              <w:jc w:val="center"/>
              <w:rPr>
                <w:rFonts w:asciiTheme="minorHAnsi" w:eastAsia="Times New Roman" w:hAnsiTheme="minorHAnsi" w:cstheme="minorHAnsi"/>
                <w:b/>
                <w:bCs/>
                <w:sz w:val="20"/>
                <w:szCs w:val="20"/>
              </w:rPr>
            </w:pPr>
            <w:r w:rsidRPr="00577312">
              <w:rPr>
                <w:rFonts w:asciiTheme="minorHAnsi" w:eastAsia="Times New Roman" w:hAnsiTheme="minorHAnsi" w:cstheme="minorHAnsi"/>
                <w:b/>
                <w:bCs/>
                <w:sz w:val="20"/>
                <w:szCs w:val="20"/>
              </w:rPr>
              <w:t>SUD</w:t>
            </w:r>
          </w:p>
        </w:tc>
      </w:tr>
      <w:tr w:rsidR="00577312" w:rsidRPr="006A6B59" w:rsidTr="006A6B59">
        <w:trPr>
          <w:trHeight w:val="612"/>
        </w:trPr>
        <w:tc>
          <w:tcPr>
            <w:tcW w:w="450" w:type="dxa"/>
            <w:shd w:val="clear" w:color="auto" w:fill="BFBFBF" w:themeFill="background1" w:themeFillShade="BF"/>
            <w:noWrap/>
            <w:hideMark/>
          </w:tcPr>
          <w:p w:rsidR="00577312" w:rsidRPr="006A6B59" w:rsidRDefault="00577312" w:rsidP="00577312">
            <w:pPr>
              <w:widowControl/>
              <w:autoSpaceDE/>
              <w:autoSpaceDN/>
              <w:ind w:right="-405"/>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15</w:t>
            </w:r>
          </w:p>
        </w:tc>
        <w:tc>
          <w:tcPr>
            <w:tcW w:w="3690" w:type="dxa"/>
            <w:shd w:val="clear" w:color="auto" w:fill="CC00FF"/>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Staff offer participants opportunities to discuss their sexual needs and interests when they wish.</w:t>
            </w:r>
          </w:p>
        </w:tc>
        <w:tc>
          <w:tcPr>
            <w:tcW w:w="709"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4.02</w:t>
            </w:r>
          </w:p>
        </w:tc>
        <w:tc>
          <w:tcPr>
            <w:tcW w:w="1006"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4.29</w:t>
            </w:r>
          </w:p>
        </w:tc>
        <w:tc>
          <w:tcPr>
            <w:tcW w:w="72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3.94</w:t>
            </w:r>
          </w:p>
        </w:tc>
        <w:tc>
          <w:tcPr>
            <w:tcW w:w="99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4.32</w:t>
            </w:r>
          </w:p>
        </w:tc>
        <w:tc>
          <w:tcPr>
            <w:tcW w:w="885"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4.00</w:t>
            </w:r>
          </w:p>
        </w:tc>
        <w:tc>
          <w:tcPr>
            <w:tcW w:w="915"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4.56</w:t>
            </w:r>
          </w:p>
        </w:tc>
        <w:tc>
          <w:tcPr>
            <w:tcW w:w="90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2.81</w:t>
            </w:r>
          </w:p>
        </w:tc>
        <w:tc>
          <w:tcPr>
            <w:tcW w:w="81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4.14</w:t>
            </w:r>
          </w:p>
        </w:tc>
        <w:tc>
          <w:tcPr>
            <w:tcW w:w="90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3.69</w:t>
            </w:r>
          </w:p>
        </w:tc>
        <w:tc>
          <w:tcPr>
            <w:tcW w:w="81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4.50</w:t>
            </w:r>
          </w:p>
        </w:tc>
        <w:tc>
          <w:tcPr>
            <w:tcW w:w="72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3.87</w:t>
            </w:r>
          </w:p>
        </w:tc>
        <w:tc>
          <w:tcPr>
            <w:tcW w:w="72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4.02</w:t>
            </w:r>
          </w:p>
        </w:tc>
      </w:tr>
      <w:tr w:rsidR="00577312" w:rsidRPr="006A6B59" w:rsidTr="006A6B59">
        <w:trPr>
          <w:trHeight w:val="552"/>
        </w:trPr>
        <w:tc>
          <w:tcPr>
            <w:tcW w:w="450" w:type="dxa"/>
            <w:shd w:val="clear" w:color="auto" w:fill="BFBFBF" w:themeFill="background1" w:themeFillShade="BF"/>
            <w:noWrap/>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8</w:t>
            </w:r>
          </w:p>
        </w:tc>
        <w:tc>
          <w:tcPr>
            <w:tcW w:w="3690" w:type="dxa"/>
            <w:shd w:val="clear" w:color="000000" w:fill="BFBFBF"/>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 xml:space="preserve">Staff believe that program participants </w:t>
            </w:r>
            <w:proofErr w:type="gramStart"/>
            <w:r w:rsidRPr="006A6B59">
              <w:rPr>
                <w:rFonts w:asciiTheme="minorHAnsi" w:eastAsia="Times New Roman" w:hAnsiTheme="minorHAnsi" w:cstheme="minorHAnsi"/>
                <w:sz w:val="20"/>
                <w:szCs w:val="20"/>
              </w:rPr>
              <w:t>have the ability to</w:t>
            </w:r>
            <w:proofErr w:type="gramEnd"/>
            <w:r w:rsidRPr="006A6B59">
              <w:rPr>
                <w:rFonts w:asciiTheme="minorHAnsi" w:eastAsia="Times New Roman" w:hAnsiTheme="minorHAnsi" w:cstheme="minorHAnsi"/>
                <w:sz w:val="20"/>
                <w:szCs w:val="20"/>
              </w:rPr>
              <w:t xml:space="preserve"> manage their own symptoms.</w:t>
            </w:r>
          </w:p>
        </w:tc>
        <w:tc>
          <w:tcPr>
            <w:tcW w:w="709"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4.01</w:t>
            </w:r>
          </w:p>
        </w:tc>
        <w:tc>
          <w:tcPr>
            <w:tcW w:w="1006"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4.36</w:t>
            </w:r>
          </w:p>
        </w:tc>
        <w:tc>
          <w:tcPr>
            <w:tcW w:w="72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3.74</w:t>
            </w:r>
          </w:p>
        </w:tc>
        <w:tc>
          <w:tcPr>
            <w:tcW w:w="99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4.12</w:t>
            </w:r>
          </w:p>
        </w:tc>
        <w:tc>
          <w:tcPr>
            <w:tcW w:w="885"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4.13</w:t>
            </w:r>
          </w:p>
        </w:tc>
        <w:tc>
          <w:tcPr>
            <w:tcW w:w="915"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4.44</w:t>
            </w:r>
          </w:p>
        </w:tc>
        <w:tc>
          <w:tcPr>
            <w:tcW w:w="90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3.77</w:t>
            </w:r>
          </w:p>
        </w:tc>
        <w:tc>
          <w:tcPr>
            <w:tcW w:w="81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4.08</w:t>
            </w:r>
          </w:p>
        </w:tc>
        <w:tc>
          <w:tcPr>
            <w:tcW w:w="90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3.67</w:t>
            </w:r>
          </w:p>
        </w:tc>
        <w:tc>
          <w:tcPr>
            <w:tcW w:w="81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4.33</w:t>
            </w:r>
          </w:p>
        </w:tc>
        <w:tc>
          <w:tcPr>
            <w:tcW w:w="72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4.15</w:t>
            </w:r>
          </w:p>
        </w:tc>
        <w:tc>
          <w:tcPr>
            <w:tcW w:w="72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3.95</w:t>
            </w:r>
          </w:p>
        </w:tc>
      </w:tr>
      <w:tr w:rsidR="00577312" w:rsidRPr="006A6B59" w:rsidTr="006A6B59">
        <w:trPr>
          <w:trHeight w:val="828"/>
        </w:trPr>
        <w:tc>
          <w:tcPr>
            <w:tcW w:w="450" w:type="dxa"/>
            <w:shd w:val="clear" w:color="auto" w:fill="BFBFBF" w:themeFill="background1" w:themeFillShade="BF"/>
            <w:noWrap/>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13</w:t>
            </w:r>
          </w:p>
        </w:tc>
        <w:tc>
          <w:tcPr>
            <w:tcW w:w="3690" w:type="dxa"/>
            <w:shd w:val="clear" w:color="auto" w:fill="F2F2F2" w:themeFill="background1" w:themeFillShade="F2"/>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This program offers specific services that fit each participant’s unique culture and life experiences.</w:t>
            </w:r>
          </w:p>
        </w:tc>
        <w:tc>
          <w:tcPr>
            <w:tcW w:w="709"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3.99</w:t>
            </w:r>
          </w:p>
        </w:tc>
        <w:tc>
          <w:tcPr>
            <w:tcW w:w="1006"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4.10</w:t>
            </w:r>
          </w:p>
        </w:tc>
        <w:tc>
          <w:tcPr>
            <w:tcW w:w="72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3.86</w:t>
            </w:r>
          </w:p>
        </w:tc>
        <w:tc>
          <w:tcPr>
            <w:tcW w:w="99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4.25</w:t>
            </w:r>
          </w:p>
        </w:tc>
        <w:tc>
          <w:tcPr>
            <w:tcW w:w="885"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3.80</w:t>
            </w:r>
          </w:p>
        </w:tc>
        <w:tc>
          <w:tcPr>
            <w:tcW w:w="915"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4.50</w:t>
            </w:r>
          </w:p>
        </w:tc>
        <w:tc>
          <w:tcPr>
            <w:tcW w:w="90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4.13</w:t>
            </w:r>
          </w:p>
        </w:tc>
        <w:tc>
          <w:tcPr>
            <w:tcW w:w="81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3.83</w:t>
            </w:r>
          </w:p>
        </w:tc>
        <w:tc>
          <w:tcPr>
            <w:tcW w:w="90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3.97</w:t>
            </w:r>
          </w:p>
        </w:tc>
        <w:tc>
          <w:tcPr>
            <w:tcW w:w="81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3.83</w:t>
            </w:r>
          </w:p>
        </w:tc>
        <w:tc>
          <w:tcPr>
            <w:tcW w:w="72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4.12</w:t>
            </w:r>
          </w:p>
        </w:tc>
        <w:tc>
          <w:tcPr>
            <w:tcW w:w="72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3.90</w:t>
            </w:r>
          </w:p>
        </w:tc>
      </w:tr>
      <w:tr w:rsidR="00577312" w:rsidRPr="006A6B59" w:rsidTr="006A6B59">
        <w:trPr>
          <w:trHeight w:val="828"/>
        </w:trPr>
        <w:tc>
          <w:tcPr>
            <w:tcW w:w="450" w:type="dxa"/>
            <w:shd w:val="clear" w:color="auto" w:fill="BFBFBF" w:themeFill="background1" w:themeFillShade="BF"/>
            <w:noWrap/>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11</w:t>
            </w:r>
          </w:p>
        </w:tc>
        <w:tc>
          <w:tcPr>
            <w:tcW w:w="3690" w:type="dxa"/>
            <w:shd w:val="clear" w:color="auto" w:fill="F2F2F2" w:themeFill="background1" w:themeFillShade="F2"/>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Staff regularly ask program participants about their interests and the things they would like to do in the community.</w:t>
            </w:r>
          </w:p>
        </w:tc>
        <w:tc>
          <w:tcPr>
            <w:tcW w:w="709"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3.93</w:t>
            </w:r>
          </w:p>
        </w:tc>
        <w:tc>
          <w:tcPr>
            <w:tcW w:w="1006"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3.98</w:t>
            </w:r>
          </w:p>
        </w:tc>
        <w:tc>
          <w:tcPr>
            <w:tcW w:w="72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3.84</w:t>
            </w:r>
          </w:p>
        </w:tc>
        <w:tc>
          <w:tcPr>
            <w:tcW w:w="99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3.95</w:t>
            </w:r>
          </w:p>
        </w:tc>
        <w:tc>
          <w:tcPr>
            <w:tcW w:w="885"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3.73</w:t>
            </w:r>
          </w:p>
        </w:tc>
        <w:tc>
          <w:tcPr>
            <w:tcW w:w="915"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4.06</w:t>
            </w:r>
          </w:p>
        </w:tc>
        <w:tc>
          <w:tcPr>
            <w:tcW w:w="90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3.82</w:t>
            </w:r>
          </w:p>
        </w:tc>
        <w:tc>
          <w:tcPr>
            <w:tcW w:w="81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4.00</w:t>
            </w:r>
          </w:p>
        </w:tc>
        <w:tc>
          <w:tcPr>
            <w:tcW w:w="90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3.57</w:t>
            </w:r>
          </w:p>
        </w:tc>
        <w:tc>
          <w:tcPr>
            <w:tcW w:w="81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4.00</w:t>
            </w:r>
          </w:p>
        </w:tc>
        <w:tc>
          <w:tcPr>
            <w:tcW w:w="72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3.79</w:t>
            </w:r>
          </w:p>
        </w:tc>
        <w:tc>
          <w:tcPr>
            <w:tcW w:w="720" w:type="dxa"/>
            <w:shd w:val="clear" w:color="auto" w:fill="F2F2F2" w:themeFill="background1" w:themeFillShade="F2"/>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4.04</w:t>
            </w:r>
          </w:p>
        </w:tc>
      </w:tr>
      <w:tr w:rsidR="00577312" w:rsidRPr="006A6B59" w:rsidTr="006A6B59">
        <w:trPr>
          <w:trHeight w:val="552"/>
        </w:trPr>
        <w:tc>
          <w:tcPr>
            <w:tcW w:w="450" w:type="dxa"/>
            <w:shd w:val="clear" w:color="auto" w:fill="BFBFBF" w:themeFill="background1" w:themeFillShade="BF"/>
            <w:noWrap/>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32</w:t>
            </w:r>
          </w:p>
        </w:tc>
        <w:tc>
          <w:tcPr>
            <w:tcW w:w="3690" w:type="dxa"/>
            <w:shd w:val="clear" w:color="000000" w:fill="BFBFBF"/>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Agency staff are diverse in terms of culture, ethnicity, lifestyle, and interests.</w:t>
            </w:r>
          </w:p>
        </w:tc>
        <w:tc>
          <w:tcPr>
            <w:tcW w:w="709"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3.90</w:t>
            </w:r>
          </w:p>
        </w:tc>
        <w:tc>
          <w:tcPr>
            <w:tcW w:w="1006"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4.07</w:t>
            </w:r>
          </w:p>
        </w:tc>
        <w:tc>
          <w:tcPr>
            <w:tcW w:w="72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3.90</w:t>
            </w:r>
          </w:p>
        </w:tc>
        <w:tc>
          <w:tcPr>
            <w:tcW w:w="99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4.13</w:t>
            </w:r>
          </w:p>
        </w:tc>
        <w:tc>
          <w:tcPr>
            <w:tcW w:w="885"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3.50</w:t>
            </w:r>
          </w:p>
        </w:tc>
        <w:tc>
          <w:tcPr>
            <w:tcW w:w="915"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4.19</w:t>
            </w:r>
          </w:p>
        </w:tc>
        <w:tc>
          <w:tcPr>
            <w:tcW w:w="90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3.91</w:t>
            </w:r>
          </w:p>
        </w:tc>
        <w:tc>
          <w:tcPr>
            <w:tcW w:w="81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3.54</w:t>
            </w:r>
          </w:p>
        </w:tc>
        <w:tc>
          <w:tcPr>
            <w:tcW w:w="90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4.21</w:t>
            </w:r>
          </w:p>
        </w:tc>
        <w:tc>
          <w:tcPr>
            <w:tcW w:w="81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3.50</w:t>
            </w:r>
          </w:p>
        </w:tc>
        <w:tc>
          <w:tcPr>
            <w:tcW w:w="72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3.79</w:t>
            </w:r>
          </w:p>
        </w:tc>
        <w:tc>
          <w:tcPr>
            <w:tcW w:w="72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3.85</w:t>
            </w:r>
          </w:p>
        </w:tc>
      </w:tr>
      <w:tr w:rsidR="00577312" w:rsidRPr="006A6B59" w:rsidTr="006A6B59">
        <w:trPr>
          <w:trHeight w:val="552"/>
        </w:trPr>
        <w:tc>
          <w:tcPr>
            <w:tcW w:w="450" w:type="dxa"/>
            <w:shd w:val="clear" w:color="auto" w:fill="BFBFBF" w:themeFill="background1" w:themeFillShade="BF"/>
            <w:noWrap/>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17</w:t>
            </w:r>
          </w:p>
        </w:tc>
        <w:tc>
          <w:tcPr>
            <w:tcW w:w="3690" w:type="dxa"/>
            <w:shd w:val="clear" w:color="000000" w:fill="BFBFBF"/>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Staff routinely assist program participants with getting jobs.</w:t>
            </w:r>
          </w:p>
        </w:tc>
        <w:tc>
          <w:tcPr>
            <w:tcW w:w="709"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3.90</w:t>
            </w:r>
          </w:p>
        </w:tc>
        <w:tc>
          <w:tcPr>
            <w:tcW w:w="1006"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4.22</w:t>
            </w:r>
          </w:p>
        </w:tc>
        <w:tc>
          <w:tcPr>
            <w:tcW w:w="72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3.92</w:t>
            </w:r>
          </w:p>
        </w:tc>
        <w:tc>
          <w:tcPr>
            <w:tcW w:w="99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4.16</w:t>
            </w:r>
          </w:p>
        </w:tc>
        <w:tc>
          <w:tcPr>
            <w:tcW w:w="885"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4.00</w:t>
            </w:r>
          </w:p>
        </w:tc>
        <w:tc>
          <w:tcPr>
            <w:tcW w:w="915"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4.29</w:t>
            </w:r>
          </w:p>
        </w:tc>
        <w:tc>
          <w:tcPr>
            <w:tcW w:w="90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4.48</w:t>
            </w:r>
          </w:p>
        </w:tc>
        <w:tc>
          <w:tcPr>
            <w:tcW w:w="81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3.59</w:t>
            </w:r>
          </w:p>
        </w:tc>
        <w:tc>
          <w:tcPr>
            <w:tcW w:w="90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3.86</w:t>
            </w:r>
          </w:p>
        </w:tc>
        <w:tc>
          <w:tcPr>
            <w:tcW w:w="81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4.00</w:t>
            </w:r>
          </w:p>
        </w:tc>
        <w:tc>
          <w:tcPr>
            <w:tcW w:w="72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3.78</w:t>
            </w:r>
          </w:p>
        </w:tc>
        <w:tc>
          <w:tcPr>
            <w:tcW w:w="720" w:type="dxa"/>
            <w:shd w:val="clear" w:color="000000" w:fill="BFBFB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3.66</w:t>
            </w:r>
          </w:p>
        </w:tc>
      </w:tr>
      <w:tr w:rsidR="00577312" w:rsidRPr="006A6B59" w:rsidTr="006A6B59">
        <w:trPr>
          <w:trHeight w:val="1104"/>
        </w:trPr>
        <w:tc>
          <w:tcPr>
            <w:tcW w:w="450" w:type="dxa"/>
            <w:shd w:val="clear" w:color="auto" w:fill="BFBFBF" w:themeFill="background1" w:themeFillShade="BF"/>
            <w:noWrap/>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22</w:t>
            </w:r>
          </w:p>
        </w:tc>
        <w:tc>
          <w:tcPr>
            <w:tcW w:w="3690" w:type="dxa"/>
            <w:shd w:val="clear" w:color="000000" w:fill="FCD5B4"/>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Staff actively help people find ways to give back to their community (i.e., volunteering, community services, neighborhood watch/cleanup).</w:t>
            </w:r>
          </w:p>
        </w:tc>
        <w:tc>
          <w:tcPr>
            <w:tcW w:w="709"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bCs/>
                <w:sz w:val="20"/>
                <w:szCs w:val="20"/>
              </w:rPr>
              <w:t>3.80</w:t>
            </w:r>
          </w:p>
        </w:tc>
        <w:tc>
          <w:tcPr>
            <w:tcW w:w="1006"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4.17</w:t>
            </w:r>
          </w:p>
        </w:tc>
        <w:tc>
          <w:tcPr>
            <w:tcW w:w="72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3.42</w:t>
            </w:r>
          </w:p>
        </w:tc>
        <w:tc>
          <w:tcPr>
            <w:tcW w:w="99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4.08</w:t>
            </w:r>
          </w:p>
        </w:tc>
        <w:tc>
          <w:tcPr>
            <w:tcW w:w="885"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3.42</w:t>
            </w:r>
          </w:p>
        </w:tc>
        <w:tc>
          <w:tcPr>
            <w:tcW w:w="915"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3.93</w:t>
            </w:r>
          </w:p>
        </w:tc>
        <w:tc>
          <w:tcPr>
            <w:tcW w:w="90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4.00</w:t>
            </w:r>
          </w:p>
        </w:tc>
        <w:tc>
          <w:tcPr>
            <w:tcW w:w="81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3.59</w:t>
            </w:r>
          </w:p>
        </w:tc>
        <w:tc>
          <w:tcPr>
            <w:tcW w:w="90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3.72</w:t>
            </w:r>
          </w:p>
        </w:tc>
        <w:tc>
          <w:tcPr>
            <w:tcW w:w="81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3.67</w:t>
            </w:r>
          </w:p>
        </w:tc>
        <w:tc>
          <w:tcPr>
            <w:tcW w:w="72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3.81</w:t>
            </w:r>
          </w:p>
        </w:tc>
        <w:tc>
          <w:tcPr>
            <w:tcW w:w="72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3.77</w:t>
            </w:r>
          </w:p>
        </w:tc>
      </w:tr>
      <w:tr w:rsidR="00577312" w:rsidRPr="006A6B59" w:rsidTr="006A6B59">
        <w:trPr>
          <w:trHeight w:val="828"/>
        </w:trPr>
        <w:tc>
          <w:tcPr>
            <w:tcW w:w="450" w:type="dxa"/>
            <w:shd w:val="clear" w:color="auto" w:fill="BFBFBF" w:themeFill="background1" w:themeFillShade="BF"/>
            <w:noWrap/>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20</w:t>
            </w:r>
          </w:p>
        </w:tc>
        <w:tc>
          <w:tcPr>
            <w:tcW w:w="3690" w:type="dxa"/>
            <w:shd w:val="clear" w:color="auto" w:fill="CC00FF"/>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Staff actively introduce program participants to persons in recovery who can serve as role models or mentors.</w:t>
            </w:r>
          </w:p>
        </w:tc>
        <w:tc>
          <w:tcPr>
            <w:tcW w:w="709"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bCs/>
                <w:sz w:val="20"/>
                <w:szCs w:val="20"/>
              </w:rPr>
              <w:t>3.79</w:t>
            </w:r>
          </w:p>
        </w:tc>
        <w:tc>
          <w:tcPr>
            <w:tcW w:w="1006"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3.80</w:t>
            </w:r>
          </w:p>
        </w:tc>
        <w:tc>
          <w:tcPr>
            <w:tcW w:w="72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3.63</w:t>
            </w:r>
          </w:p>
        </w:tc>
        <w:tc>
          <w:tcPr>
            <w:tcW w:w="99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3.57</w:t>
            </w:r>
          </w:p>
        </w:tc>
        <w:tc>
          <w:tcPr>
            <w:tcW w:w="885"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3.58</w:t>
            </w:r>
          </w:p>
        </w:tc>
        <w:tc>
          <w:tcPr>
            <w:tcW w:w="915"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4.00</w:t>
            </w:r>
          </w:p>
        </w:tc>
        <w:tc>
          <w:tcPr>
            <w:tcW w:w="90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3.95</w:t>
            </w:r>
          </w:p>
        </w:tc>
        <w:tc>
          <w:tcPr>
            <w:tcW w:w="81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3.05</w:t>
            </w:r>
          </w:p>
        </w:tc>
        <w:tc>
          <w:tcPr>
            <w:tcW w:w="90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3.90</w:t>
            </w:r>
          </w:p>
        </w:tc>
        <w:tc>
          <w:tcPr>
            <w:tcW w:w="81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4.17</w:t>
            </w:r>
          </w:p>
        </w:tc>
        <w:tc>
          <w:tcPr>
            <w:tcW w:w="72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4.04</w:t>
            </w:r>
          </w:p>
        </w:tc>
        <w:tc>
          <w:tcPr>
            <w:tcW w:w="720" w:type="dxa"/>
            <w:shd w:val="clear" w:color="auto" w:fill="CC00FF"/>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3.89</w:t>
            </w:r>
          </w:p>
        </w:tc>
      </w:tr>
      <w:tr w:rsidR="00577312" w:rsidRPr="006A6B59" w:rsidTr="006A6B59">
        <w:trPr>
          <w:trHeight w:val="828"/>
        </w:trPr>
        <w:tc>
          <w:tcPr>
            <w:tcW w:w="450" w:type="dxa"/>
            <w:shd w:val="clear" w:color="auto" w:fill="BFBFBF" w:themeFill="background1" w:themeFillShade="BF"/>
            <w:noWrap/>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23</w:t>
            </w:r>
          </w:p>
        </w:tc>
        <w:tc>
          <w:tcPr>
            <w:tcW w:w="3690" w:type="dxa"/>
            <w:shd w:val="clear" w:color="000000" w:fill="FCD5B4"/>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People in recovery are encouraged to help staff with the development of new groups, programs, or services.</w:t>
            </w:r>
          </w:p>
        </w:tc>
        <w:tc>
          <w:tcPr>
            <w:tcW w:w="709"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bCs/>
                <w:sz w:val="20"/>
                <w:szCs w:val="20"/>
              </w:rPr>
              <w:t>3.49</w:t>
            </w:r>
          </w:p>
        </w:tc>
        <w:tc>
          <w:tcPr>
            <w:tcW w:w="1006"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3.91</w:t>
            </w:r>
          </w:p>
        </w:tc>
        <w:tc>
          <w:tcPr>
            <w:tcW w:w="72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3.19</w:t>
            </w:r>
          </w:p>
        </w:tc>
        <w:tc>
          <w:tcPr>
            <w:tcW w:w="99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3.41</w:t>
            </w:r>
          </w:p>
        </w:tc>
        <w:tc>
          <w:tcPr>
            <w:tcW w:w="885"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3.10</w:t>
            </w:r>
          </w:p>
        </w:tc>
        <w:tc>
          <w:tcPr>
            <w:tcW w:w="915"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3.75</w:t>
            </w:r>
          </w:p>
        </w:tc>
        <w:tc>
          <w:tcPr>
            <w:tcW w:w="90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3.95</w:t>
            </w:r>
          </w:p>
        </w:tc>
        <w:tc>
          <w:tcPr>
            <w:tcW w:w="81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3.19</w:t>
            </w:r>
          </w:p>
        </w:tc>
        <w:tc>
          <w:tcPr>
            <w:tcW w:w="90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3.68</w:t>
            </w:r>
          </w:p>
        </w:tc>
        <w:tc>
          <w:tcPr>
            <w:tcW w:w="81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4.00</w:t>
            </w:r>
          </w:p>
        </w:tc>
        <w:tc>
          <w:tcPr>
            <w:tcW w:w="72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3.09</w:t>
            </w:r>
          </w:p>
        </w:tc>
        <w:tc>
          <w:tcPr>
            <w:tcW w:w="72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3.47</w:t>
            </w:r>
          </w:p>
        </w:tc>
      </w:tr>
      <w:tr w:rsidR="00577312" w:rsidRPr="006A6B59" w:rsidTr="006A6B59">
        <w:trPr>
          <w:trHeight w:val="828"/>
        </w:trPr>
        <w:tc>
          <w:tcPr>
            <w:tcW w:w="450" w:type="dxa"/>
            <w:shd w:val="clear" w:color="auto" w:fill="BFBFBF" w:themeFill="background1" w:themeFillShade="BF"/>
            <w:noWrap/>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25</w:t>
            </w:r>
          </w:p>
        </w:tc>
        <w:tc>
          <w:tcPr>
            <w:tcW w:w="3690" w:type="dxa"/>
            <w:shd w:val="clear" w:color="000000" w:fill="FCD5B4"/>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People in recovery are encouraged to attend agency advisory boards and management meetings.</w:t>
            </w:r>
          </w:p>
        </w:tc>
        <w:tc>
          <w:tcPr>
            <w:tcW w:w="709"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bCs/>
                <w:sz w:val="20"/>
                <w:szCs w:val="20"/>
              </w:rPr>
              <w:t>3.23</w:t>
            </w:r>
          </w:p>
        </w:tc>
        <w:tc>
          <w:tcPr>
            <w:tcW w:w="1006"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3.71</w:t>
            </w:r>
          </w:p>
        </w:tc>
        <w:tc>
          <w:tcPr>
            <w:tcW w:w="72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2.71</w:t>
            </w:r>
          </w:p>
        </w:tc>
        <w:tc>
          <w:tcPr>
            <w:tcW w:w="99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3.67</w:t>
            </w:r>
          </w:p>
        </w:tc>
        <w:tc>
          <w:tcPr>
            <w:tcW w:w="885"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3.36</w:t>
            </w:r>
          </w:p>
        </w:tc>
        <w:tc>
          <w:tcPr>
            <w:tcW w:w="915"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3.67</w:t>
            </w:r>
          </w:p>
        </w:tc>
        <w:tc>
          <w:tcPr>
            <w:tcW w:w="90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4.20</w:t>
            </w:r>
          </w:p>
        </w:tc>
        <w:tc>
          <w:tcPr>
            <w:tcW w:w="81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3.21</w:t>
            </w:r>
          </w:p>
        </w:tc>
        <w:tc>
          <w:tcPr>
            <w:tcW w:w="90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3.58</w:t>
            </w:r>
          </w:p>
        </w:tc>
        <w:tc>
          <w:tcPr>
            <w:tcW w:w="81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4.17</w:t>
            </w:r>
          </w:p>
        </w:tc>
        <w:tc>
          <w:tcPr>
            <w:tcW w:w="72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3.42</w:t>
            </w:r>
          </w:p>
        </w:tc>
        <w:tc>
          <w:tcPr>
            <w:tcW w:w="72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2.70</w:t>
            </w:r>
          </w:p>
        </w:tc>
      </w:tr>
      <w:tr w:rsidR="00577312" w:rsidRPr="006A6B59" w:rsidTr="006A6B59">
        <w:trPr>
          <w:trHeight w:val="828"/>
        </w:trPr>
        <w:tc>
          <w:tcPr>
            <w:tcW w:w="450" w:type="dxa"/>
            <w:shd w:val="clear" w:color="auto" w:fill="BFBFBF" w:themeFill="background1" w:themeFillShade="BF"/>
            <w:noWrap/>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29</w:t>
            </w:r>
          </w:p>
        </w:tc>
        <w:tc>
          <w:tcPr>
            <w:tcW w:w="3690" w:type="dxa"/>
            <w:shd w:val="clear" w:color="000000" w:fill="FCD5B4"/>
            <w:hideMark/>
          </w:tcPr>
          <w:p w:rsidR="00577312" w:rsidRPr="006A6B59" w:rsidRDefault="00577312" w:rsidP="00577312">
            <w:pPr>
              <w:widowControl/>
              <w:autoSpaceDE/>
              <w:autoSpaceDN/>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Persons in recovery are involved with facilitating staff trainings and education at this program.</w:t>
            </w:r>
          </w:p>
        </w:tc>
        <w:tc>
          <w:tcPr>
            <w:tcW w:w="709"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bCs/>
                <w:sz w:val="20"/>
                <w:szCs w:val="20"/>
              </w:rPr>
            </w:pPr>
            <w:r w:rsidRPr="006A6B59">
              <w:rPr>
                <w:rFonts w:asciiTheme="minorHAnsi" w:eastAsia="Times New Roman" w:hAnsiTheme="minorHAnsi" w:cstheme="minorHAnsi"/>
                <w:bCs/>
                <w:sz w:val="20"/>
                <w:szCs w:val="20"/>
              </w:rPr>
              <w:t>*2.92</w:t>
            </w:r>
          </w:p>
        </w:tc>
        <w:tc>
          <w:tcPr>
            <w:tcW w:w="1006"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3.22</w:t>
            </w:r>
          </w:p>
        </w:tc>
        <w:tc>
          <w:tcPr>
            <w:tcW w:w="72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2.58</w:t>
            </w:r>
          </w:p>
        </w:tc>
        <w:tc>
          <w:tcPr>
            <w:tcW w:w="99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2.43</w:t>
            </w:r>
          </w:p>
        </w:tc>
        <w:tc>
          <w:tcPr>
            <w:tcW w:w="885"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2.93</w:t>
            </w:r>
          </w:p>
        </w:tc>
        <w:tc>
          <w:tcPr>
            <w:tcW w:w="915"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3.45</w:t>
            </w:r>
          </w:p>
        </w:tc>
        <w:tc>
          <w:tcPr>
            <w:tcW w:w="90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3.30</w:t>
            </w:r>
          </w:p>
        </w:tc>
        <w:tc>
          <w:tcPr>
            <w:tcW w:w="81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2.50</w:t>
            </w:r>
          </w:p>
        </w:tc>
        <w:tc>
          <w:tcPr>
            <w:tcW w:w="90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sz w:val="20"/>
                <w:szCs w:val="20"/>
              </w:rPr>
              <w:t>3.80</w:t>
            </w:r>
          </w:p>
        </w:tc>
        <w:tc>
          <w:tcPr>
            <w:tcW w:w="81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3.33</w:t>
            </w:r>
          </w:p>
        </w:tc>
        <w:tc>
          <w:tcPr>
            <w:tcW w:w="72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2.81</w:t>
            </w:r>
          </w:p>
        </w:tc>
        <w:tc>
          <w:tcPr>
            <w:tcW w:w="720" w:type="dxa"/>
            <w:shd w:val="clear" w:color="000000" w:fill="FCD5B4"/>
            <w:noWrap/>
            <w:hideMark/>
          </w:tcPr>
          <w:p w:rsidR="00577312" w:rsidRPr="006A6B59" w:rsidRDefault="00577312" w:rsidP="00577312">
            <w:pPr>
              <w:widowControl/>
              <w:autoSpaceDE/>
              <w:autoSpaceDN/>
              <w:jc w:val="center"/>
              <w:rPr>
                <w:rFonts w:asciiTheme="minorHAnsi" w:eastAsia="Times New Roman" w:hAnsiTheme="minorHAnsi" w:cstheme="minorHAnsi"/>
                <w:sz w:val="20"/>
                <w:szCs w:val="20"/>
              </w:rPr>
            </w:pPr>
            <w:r w:rsidRPr="006A6B59">
              <w:rPr>
                <w:rFonts w:asciiTheme="minorHAnsi" w:eastAsia="Times New Roman" w:hAnsiTheme="minorHAnsi" w:cstheme="minorHAnsi"/>
                <w:bCs/>
                <w:sz w:val="20"/>
                <w:szCs w:val="20"/>
              </w:rPr>
              <w:t>*</w:t>
            </w:r>
            <w:r w:rsidRPr="006A6B59">
              <w:rPr>
                <w:rFonts w:asciiTheme="minorHAnsi" w:eastAsia="Times New Roman" w:hAnsiTheme="minorHAnsi" w:cstheme="minorHAnsi"/>
                <w:sz w:val="20"/>
                <w:szCs w:val="20"/>
              </w:rPr>
              <w:t>2.83</w:t>
            </w:r>
          </w:p>
        </w:tc>
      </w:tr>
    </w:tbl>
    <w:p w:rsidR="00D20D78" w:rsidRDefault="00B07530" w:rsidP="00D22A10">
      <w:pPr>
        <w:ind w:left="900"/>
      </w:pPr>
      <w:r>
        <w:rPr>
          <w:rFonts w:eastAsia="Times New Roman"/>
          <w:noProof/>
          <w:color w:val="000000"/>
          <w:sz w:val="20"/>
          <w:szCs w:val="20"/>
        </w:rPr>
        <w:pict>
          <v:shape id="_x0000_s3473" type="#_x0000_t202" style="position:absolute;left:0;text-align:left;margin-left:750.65pt;margin-top:-443.15pt;width:32.95pt;height:80.65pt;z-index:251665408;mso-position-horizontal-relative:text;mso-position-vertical-relative:text" strokecolor="white [3212]">
            <v:textbox style="layout-flow:vertical">
              <w:txbxContent>
                <w:p w:rsidR="00B07530" w:rsidRDefault="00B07530" w:rsidP="00007259">
                  <w:r>
                    <w:t>Attachment 2</w:t>
                  </w:r>
                </w:p>
              </w:txbxContent>
            </v:textbox>
          </v:shape>
        </w:pict>
      </w:r>
    </w:p>
    <w:sectPr w:rsidR="00D20D78">
      <w:footerReference w:type="default" r:id="rId40"/>
      <w:pgSz w:w="15840" w:h="12240" w:orient="landscape"/>
      <w:pgMar w:top="1080" w:right="96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7530" w:rsidRDefault="00B07530">
      <w:r>
        <w:separator/>
      </w:r>
    </w:p>
  </w:endnote>
  <w:endnote w:type="continuationSeparator" w:id="0">
    <w:p w:rsidR="00B07530" w:rsidRDefault="00B07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7530" w:rsidRDefault="00B07530">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478.45pt;margin-top:730.4pt;width:62.5pt;height:13pt;z-index:-251658752;mso-position-horizontal-relative:page;mso-position-vertical-relative:page" filled="f" stroked="f">
          <v:textbox inset="0,0,0,0">
            <w:txbxContent>
              <w:p w:rsidR="00B07530" w:rsidRDefault="00B07530">
                <w:pPr>
                  <w:spacing w:line="244" w:lineRule="exact"/>
                  <w:ind w:left="20"/>
                  <w:rPr>
                    <w:b/>
                  </w:rPr>
                </w:pPr>
                <w:r>
                  <w:t xml:space="preserve">Page </w:t>
                </w:r>
                <w:r>
                  <w:fldChar w:fldCharType="begin"/>
                </w:r>
                <w:r>
                  <w:rPr>
                    <w:b/>
                  </w:rPr>
                  <w:instrText xml:space="preserve"> PAGE </w:instrText>
                </w:r>
                <w:r>
                  <w:fldChar w:fldCharType="separate"/>
                </w:r>
                <w:r>
                  <w:t>10</w:t>
                </w:r>
                <w:r>
                  <w:fldChar w:fldCharType="end"/>
                </w:r>
                <w:r>
                  <w:rPr>
                    <w:b/>
                  </w:rPr>
                  <w:t xml:space="preserve"> </w:t>
                </w:r>
                <w:r>
                  <w:t xml:space="preserve">of </w:t>
                </w:r>
                <w:r>
                  <w:rPr>
                    <w:b/>
                  </w:rPr>
                  <w:t>19</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7530" w:rsidRDefault="00B07530">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7056018"/>
      <w:docPartObj>
        <w:docPartGallery w:val="Page Numbers (Bottom of Page)"/>
        <w:docPartUnique/>
      </w:docPartObj>
    </w:sdtPr>
    <w:sdtEndPr>
      <w:rPr>
        <w:noProof/>
      </w:rPr>
    </w:sdtEndPr>
    <w:sdtContent>
      <w:p w:rsidR="00577312" w:rsidRDefault="00577312">
        <w:pPr>
          <w:pStyle w:val="Footer"/>
        </w:pPr>
      </w:p>
    </w:sdtContent>
  </w:sdt>
  <w:p w:rsidR="00B07530" w:rsidRDefault="00B0753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7530" w:rsidRDefault="00B07530">
      <w:r>
        <w:separator/>
      </w:r>
    </w:p>
  </w:footnote>
  <w:footnote w:type="continuationSeparator" w:id="0">
    <w:p w:rsidR="00B07530" w:rsidRDefault="00B07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7530" w:rsidRDefault="00B075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C0561"/>
    <w:multiLevelType w:val="hybridMultilevel"/>
    <w:tmpl w:val="FD9A8E64"/>
    <w:lvl w:ilvl="0" w:tplc="0C465C38">
      <w:start w:val="14"/>
      <w:numFmt w:val="decimal"/>
      <w:lvlText w:val="%1."/>
      <w:lvlJc w:val="left"/>
      <w:pPr>
        <w:ind w:left="1200" w:hanging="357"/>
      </w:pPr>
      <w:rPr>
        <w:rFonts w:ascii="Calibri" w:eastAsia="Calibri" w:hAnsi="Calibri" w:cs="Calibri" w:hint="default"/>
        <w:spacing w:val="-1"/>
        <w:w w:val="100"/>
        <w:sz w:val="24"/>
        <w:szCs w:val="24"/>
      </w:rPr>
    </w:lvl>
    <w:lvl w:ilvl="1" w:tplc="5A666918">
      <w:numFmt w:val="bullet"/>
      <w:lvlText w:val="•"/>
      <w:lvlJc w:val="left"/>
      <w:pPr>
        <w:ind w:left="2172" w:hanging="357"/>
      </w:pPr>
      <w:rPr>
        <w:rFonts w:hint="default"/>
      </w:rPr>
    </w:lvl>
    <w:lvl w:ilvl="2" w:tplc="583AFA38">
      <w:numFmt w:val="bullet"/>
      <w:lvlText w:val="•"/>
      <w:lvlJc w:val="left"/>
      <w:pPr>
        <w:ind w:left="3144" w:hanging="357"/>
      </w:pPr>
      <w:rPr>
        <w:rFonts w:hint="default"/>
      </w:rPr>
    </w:lvl>
    <w:lvl w:ilvl="3" w:tplc="F3A8FAB6">
      <w:numFmt w:val="bullet"/>
      <w:lvlText w:val="•"/>
      <w:lvlJc w:val="left"/>
      <w:pPr>
        <w:ind w:left="4116" w:hanging="357"/>
      </w:pPr>
      <w:rPr>
        <w:rFonts w:hint="default"/>
      </w:rPr>
    </w:lvl>
    <w:lvl w:ilvl="4" w:tplc="9AE4C3E6">
      <w:numFmt w:val="bullet"/>
      <w:lvlText w:val="•"/>
      <w:lvlJc w:val="left"/>
      <w:pPr>
        <w:ind w:left="5088" w:hanging="357"/>
      </w:pPr>
      <w:rPr>
        <w:rFonts w:hint="default"/>
      </w:rPr>
    </w:lvl>
    <w:lvl w:ilvl="5" w:tplc="DD2A28AE">
      <w:numFmt w:val="bullet"/>
      <w:lvlText w:val="•"/>
      <w:lvlJc w:val="left"/>
      <w:pPr>
        <w:ind w:left="6060" w:hanging="357"/>
      </w:pPr>
      <w:rPr>
        <w:rFonts w:hint="default"/>
      </w:rPr>
    </w:lvl>
    <w:lvl w:ilvl="6" w:tplc="0FD82F14">
      <w:numFmt w:val="bullet"/>
      <w:lvlText w:val="•"/>
      <w:lvlJc w:val="left"/>
      <w:pPr>
        <w:ind w:left="7032" w:hanging="357"/>
      </w:pPr>
      <w:rPr>
        <w:rFonts w:hint="default"/>
      </w:rPr>
    </w:lvl>
    <w:lvl w:ilvl="7" w:tplc="76FAB77E">
      <w:numFmt w:val="bullet"/>
      <w:lvlText w:val="•"/>
      <w:lvlJc w:val="left"/>
      <w:pPr>
        <w:ind w:left="8004" w:hanging="357"/>
      </w:pPr>
      <w:rPr>
        <w:rFonts w:hint="default"/>
      </w:rPr>
    </w:lvl>
    <w:lvl w:ilvl="8" w:tplc="D1F08E94">
      <w:numFmt w:val="bullet"/>
      <w:lvlText w:val="•"/>
      <w:lvlJc w:val="left"/>
      <w:pPr>
        <w:ind w:left="8976" w:hanging="357"/>
      </w:pPr>
      <w:rPr>
        <w:rFonts w:hint="default"/>
      </w:rPr>
    </w:lvl>
  </w:abstractNum>
  <w:abstractNum w:abstractNumId="1" w15:restartNumberingAfterBreak="0">
    <w:nsid w:val="23C72FD9"/>
    <w:multiLevelType w:val="hybridMultilevel"/>
    <w:tmpl w:val="A2F877F0"/>
    <w:lvl w:ilvl="0" w:tplc="90AE0F52">
      <w:start w:val="31"/>
      <w:numFmt w:val="decimal"/>
      <w:lvlText w:val="%1."/>
      <w:lvlJc w:val="left"/>
      <w:pPr>
        <w:ind w:left="1200" w:hanging="357"/>
      </w:pPr>
      <w:rPr>
        <w:rFonts w:ascii="Calibri" w:eastAsia="Calibri" w:hAnsi="Calibri" w:cs="Calibri" w:hint="default"/>
        <w:spacing w:val="-1"/>
        <w:w w:val="100"/>
        <w:sz w:val="24"/>
        <w:szCs w:val="24"/>
      </w:rPr>
    </w:lvl>
    <w:lvl w:ilvl="1" w:tplc="F7AC286E">
      <w:numFmt w:val="bullet"/>
      <w:lvlText w:val="•"/>
      <w:lvlJc w:val="left"/>
      <w:pPr>
        <w:ind w:left="2172" w:hanging="357"/>
      </w:pPr>
      <w:rPr>
        <w:rFonts w:hint="default"/>
      </w:rPr>
    </w:lvl>
    <w:lvl w:ilvl="2" w:tplc="87F0A842">
      <w:numFmt w:val="bullet"/>
      <w:lvlText w:val="•"/>
      <w:lvlJc w:val="left"/>
      <w:pPr>
        <w:ind w:left="3144" w:hanging="357"/>
      </w:pPr>
      <w:rPr>
        <w:rFonts w:hint="default"/>
      </w:rPr>
    </w:lvl>
    <w:lvl w:ilvl="3" w:tplc="8B62AA0E">
      <w:numFmt w:val="bullet"/>
      <w:lvlText w:val="•"/>
      <w:lvlJc w:val="left"/>
      <w:pPr>
        <w:ind w:left="4116" w:hanging="357"/>
      </w:pPr>
      <w:rPr>
        <w:rFonts w:hint="default"/>
      </w:rPr>
    </w:lvl>
    <w:lvl w:ilvl="4" w:tplc="667CF87E">
      <w:numFmt w:val="bullet"/>
      <w:lvlText w:val="•"/>
      <w:lvlJc w:val="left"/>
      <w:pPr>
        <w:ind w:left="5088" w:hanging="357"/>
      </w:pPr>
      <w:rPr>
        <w:rFonts w:hint="default"/>
      </w:rPr>
    </w:lvl>
    <w:lvl w:ilvl="5" w:tplc="7BE2299A">
      <w:numFmt w:val="bullet"/>
      <w:lvlText w:val="•"/>
      <w:lvlJc w:val="left"/>
      <w:pPr>
        <w:ind w:left="6060" w:hanging="357"/>
      </w:pPr>
      <w:rPr>
        <w:rFonts w:hint="default"/>
      </w:rPr>
    </w:lvl>
    <w:lvl w:ilvl="6" w:tplc="49FCD5CE">
      <w:numFmt w:val="bullet"/>
      <w:lvlText w:val="•"/>
      <w:lvlJc w:val="left"/>
      <w:pPr>
        <w:ind w:left="7032" w:hanging="357"/>
      </w:pPr>
      <w:rPr>
        <w:rFonts w:hint="default"/>
      </w:rPr>
    </w:lvl>
    <w:lvl w:ilvl="7" w:tplc="FFA89110">
      <w:numFmt w:val="bullet"/>
      <w:lvlText w:val="•"/>
      <w:lvlJc w:val="left"/>
      <w:pPr>
        <w:ind w:left="8004" w:hanging="357"/>
      </w:pPr>
      <w:rPr>
        <w:rFonts w:hint="default"/>
      </w:rPr>
    </w:lvl>
    <w:lvl w:ilvl="8" w:tplc="83CEF206">
      <w:numFmt w:val="bullet"/>
      <w:lvlText w:val="•"/>
      <w:lvlJc w:val="left"/>
      <w:pPr>
        <w:ind w:left="8976" w:hanging="357"/>
      </w:pPr>
      <w:rPr>
        <w:rFonts w:hint="default"/>
      </w:rPr>
    </w:lvl>
  </w:abstractNum>
  <w:abstractNum w:abstractNumId="2" w15:restartNumberingAfterBreak="0">
    <w:nsid w:val="28DD6CEF"/>
    <w:multiLevelType w:val="hybridMultilevel"/>
    <w:tmpl w:val="99C46C96"/>
    <w:lvl w:ilvl="0" w:tplc="594EA0EE">
      <w:start w:val="16"/>
      <w:numFmt w:val="decimal"/>
      <w:lvlText w:val="%1."/>
      <w:lvlJc w:val="left"/>
      <w:pPr>
        <w:ind w:left="1200" w:hanging="357"/>
      </w:pPr>
      <w:rPr>
        <w:rFonts w:ascii="Calibri" w:eastAsia="Calibri" w:hAnsi="Calibri" w:cs="Calibri" w:hint="default"/>
        <w:spacing w:val="-1"/>
        <w:w w:val="100"/>
        <w:sz w:val="24"/>
        <w:szCs w:val="24"/>
      </w:rPr>
    </w:lvl>
    <w:lvl w:ilvl="1" w:tplc="5EE886D2">
      <w:numFmt w:val="bullet"/>
      <w:lvlText w:val="•"/>
      <w:lvlJc w:val="left"/>
      <w:pPr>
        <w:ind w:left="2172" w:hanging="357"/>
      </w:pPr>
      <w:rPr>
        <w:rFonts w:hint="default"/>
      </w:rPr>
    </w:lvl>
    <w:lvl w:ilvl="2" w:tplc="AE022DE8">
      <w:numFmt w:val="bullet"/>
      <w:lvlText w:val="•"/>
      <w:lvlJc w:val="left"/>
      <w:pPr>
        <w:ind w:left="3144" w:hanging="357"/>
      </w:pPr>
      <w:rPr>
        <w:rFonts w:hint="default"/>
      </w:rPr>
    </w:lvl>
    <w:lvl w:ilvl="3" w:tplc="AA24DB66">
      <w:numFmt w:val="bullet"/>
      <w:lvlText w:val="•"/>
      <w:lvlJc w:val="left"/>
      <w:pPr>
        <w:ind w:left="4116" w:hanging="357"/>
      </w:pPr>
      <w:rPr>
        <w:rFonts w:hint="default"/>
      </w:rPr>
    </w:lvl>
    <w:lvl w:ilvl="4" w:tplc="589AA288">
      <w:numFmt w:val="bullet"/>
      <w:lvlText w:val="•"/>
      <w:lvlJc w:val="left"/>
      <w:pPr>
        <w:ind w:left="5088" w:hanging="357"/>
      </w:pPr>
      <w:rPr>
        <w:rFonts w:hint="default"/>
      </w:rPr>
    </w:lvl>
    <w:lvl w:ilvl="5" w:tplc="E910D13A">
      <w:numFmt w:val="bullet"/>
      <w:lvlText w:val="•"/>
      <w:lvlJc w:val="left"/>
      <w:pPr>
        <w:ind w:left="6060" w:hanging="357"/>
      </w:pPr>
      <w:rPr>
        <w:rFonts w:hint="default"/>
      </w:rPr>
    </w:lvl>
    <w:lvl w:ilvl="6" w:tplc="276A890A">
      <w:numFmt w:val="bullet"/>
      <w:lvlText w:val="•"/>
      <w:lvlJc w:val="left"/>
      <w:pPr>
        <w:ind w:left="7032" w:hanging="357"/>
      </w:pPr>
      <w:rPr>
        <w:rFonts w:hint="default"/>
      </w:rPr>
    </w:lvl>
    <w:lvl w:ilvl="7" w:tplc="B9B4BCC8">
      <w:numFmt w:val="bullet"/>
      <w:lvlText w:val="•"/>
      <w:lvlJc w:val="left"/>
      <w:pPr>
        <w:ind w:left="8004" w:hanging="357"/>
      </w:pPr>
      <w:rPr>
        <w:rFonts w:hint="default"/>
      </w:rPr>
    </w:lvl>
    <w:lvl w:ilvl="8" w:tplc="CF7C4008">
      <w:numFmt w:val="bullet"/>
      <w:lvlText w:val="•"/>
      <w:lvlJc w:val="left"/>
      <w:pPr>
        <w:ind w:left="8976" w:hanging="357"/>
      </w:pPr>
      <w:rPr>
        <w:rFonts w:hint="default"/>
      </w:rPr>
    </w:lvl>
  </w:abstractNum>
  <w:abstractNum w:abstractNumId="3" w15:restartNumberingAfterBreak="0">
    <w:nsid w:val="5F881FFF"/>
    <w:multiLevelType w:val="hybridMultilevel"/>
    <w:tmpl w:val="75F6F25C"/>
    <w:lvl w:ilvl="0" w:tplc="61DC92D8">
      <w:start w:val="23"/>
      <w:numFmt w:val="decimal"/>
      <w:lvlText w:val="%1."/>
      <w:lvlJc w:val="left"/>
      <w:pPr>
        <w:ind w:left="1200" w:hanging="358"/>
      </w:pPr>
      <w:rPr>
        <w:rFonts w:ascii="Calibri" w:eastAsia="Calibri" w:hAnsi="Calibri" w:cs="Calibri" w:hint="default"/>
        <w:spacing w:val="-2"/>
        <w:w w:val="100"/>
        <w:sz w:val="24"/>
        <w:szCs w:val="24"/>
      </w:rPr>
    </w:lvl>
    <w:lvl w:ilvl="1" w:tplc="E8525268">
      <w:numFmt w:val="bullet"/>
      <w:lvlText w:val="•"/>
      <w:lvlJc w:val="left"/>
      <w:pPr>
        <w:ind w:left="2172" w:hanging="358"/>
      </w:pPr>
      <w:rPr>
        <w:rFonts w:hint="default"/>
      </w:rPr>
    </w:lvl>
    <w:lvl w:ilvl="2" w:tplc="E0C2F7BA">
      <w:numFmt w:val="bullet"/>
      <w:lvlText w:val="•"/>
      <w:lvlJc w:val="left"/>
      <w:pPr>
        <w:ind w:left="3144" w:hanging="358"/>
      </w:pPr>
      <w:rPr>
        <w:rFonts w:hint="default"/>
      </w:rPr>
    </w:lvl>
    <w:lvl w:ilvl="3" w:tplc="3B8E01D2">
      <w:numFmt w:val="bullet"/>
      <w:lvlText w:val="•"/>
      <w:lvlJc w:val="left"/>
      <w:pPr>
        <w:ind w:left="4116" w:hanging="358"/>
      </w:pPr>
      <w:rPr>
        <w:rFonts w:hint="default"/>
      </w:rPr>
    </w:lvl>
    <w:lvl w:ilvl="4" w:tplc="48706D88">
      <w:numFmt w:val="bullet"/>
      <w:lvlText w:val="•"/>
      <w:lvlJc w:val="left"/>
      <w:pPr>
        <w:ind w:left="5088" w:hanging="358"/>
      </w:pPr>
      <w:rPr>
        <w:rFonts w:hint="default"/>
      </w:rPr>
    </w:lvl>
    <w:lvl w:ilvl="5" w:tplc="8E06F896">
      <w:numFmt w:val="bullet"/>
      <w:lvlText w:val="•"/>
      <w:lvlJc w:val="left"/>
      <w:pPr>
        <w:ind w:left="6060" w:hanging="358"/>
      </w:pPr>
      <w:rPr>
        <w:rFonts w:hint="default"/>
      </w:rPr>
    </w:lvl>
    <w:lvl w:ilvl="6" w:tplc="1982D494">
      <w:numFmt w:val="bullet"/>
      <w:lvlText w:val="•"/>
      <w:lvlJc w:val="left"/>
      <w:pPr>
        <w:ind w:left="7032" w:hanging="358"/>
      </w:pPr>
      <w:rPr>
        <w:rFonts w:hint="default"/>
      </w:rPr>
    </w:lvl>
    <w:lvl w:ilvl="7" w:tplc="AD9A75CA">
      <w:numFmt w:val="bullet"/>
      <w:lvlText w:val="•"/>
      <w:lvlJc w:val="left"/>
      <w:pPr>
        <w:ind w:left="8004" w:hanging="358"/>
      </w:pPr>
      <w:rPr>
        <w:rFonts w:hint="default"/>
      </w:rPr>
    </w:lvl>
    <w:lvl w:ilvl="8" w:tplc="674A1392">
      <w:numFmt w:val="bullet"/>
      <w:lvlText w:val="•"/>
      <w:lvlJc w:val="left"/>
      <w:pPr>
        <w:ind w:left="8976" w:hanging="358"/>
      </w:pPr>
      <w:rPr>
        <w:rFonts w:hint="default"/>
      </w:rPr>
    </w:lvl>
  </w:abstractNum>
  <w:abstractNum w:abstractNumId="4" w15:restartNumberingAfterBreak="0">
    <w:nsid w:val="5FA6291D"/>
    <w:multiLevelType w:val="hybridMultilevel"/>
    <w:tmpl w:val="F1A4C372"/>
    <w:lvl w:ilvl="0" w:tplc="65DABBD6">
      <w:start w:val="20"/>
      <w:numFmt w:val="decimal"/>
      <w:lvlText w:val="%1."/>
      <w:lvlJc w:val="left"/>
      <w:pPr>
        <w:ind w:left="1200" w:hanging="357"/>
      </w:pPr>
      <w:rPr>
        <w:rFonts w:ascii="Calibri" w:eastAsia="Calibri" w:hAnsi="Calibri" w:cs="Calibri" w:hint="default"/>
        <w:spacing w:val="-1"/>
        <w:w w:val="100"/>
        <w:sz w:val="24"/>
        <w:szCs w:val="24"/>
      </w:rPr>
    </w:lvl>
    <w:lvl w:ilvl="1" w:tplc="AFA4DB82">
      <w:numFmt w:val="bullet"/>
      <w:lvlText w:val="•"/>
      <w:lvlJc w:val="left"/>
      <w:pPr>
        <w:ind w:left="2172" w:hanging="357"/>
      </w:pPr>
      <w:rPr>
        <w:rFonts w:hint="default"/>
      </w:rPr>
    </w:lvl>
    <w:lvl w:ilvl="2" w:tplc="AD46D7A2">
      <w:numFmt w:val="bullet"/>
      <w:lvlText w:val="•"/>
      <w:lvlJc w:val="left"/>
      <w:pPr>
        <w:ind w:left="3144" w:hanging="357"/>
      </w:pPr>
      <w:rPr>
        <w:rFonts w:hint="default"/>
      </w:rPr>
    </w:lvl>
    <w:lvl w:ilvl="3" w:tplc="17FCA092">
      <w:numFmt w:val="bullet"/>
      <w:lvlText w:val="•"/>
      <w:lvlJc w:val="left"/>
      <w:pPr>
        <w:ind w:left="4116" w:hanging="357"/>
      </w:pPr>
      <w:rPr>
        <w:rFonts w:hint="default"/>
      </w:rPr>
    </w:lvl>
    <w:lvl w:ilvl="4" w:tplc="90CA34DC">
      <w:numFmt w:val="bullet"/>
      <w:lvlText w:val="•"/>
      <w:lvlJc w:val="left"/>
      <w:pPr>
        <w:ind w:left="5088" w:hanging="357"/>
      </w:pPr>
      <w:rPr>
        <w:rFonts w:hint="default"/>
      </w:rPr>
    </w:lvl>
    <w:lvl w:ilvl="5" w:tplc="64301E7A">
      <w:numFmt w:val="bullet"/>
      <w:lvlText w:val="•"/>
      <w:lvlJc w:val="left"/>
      <w:pPr>
        <w:ind w:left="6060" w:hanging="357"/>
      </w:pPr>
      <w:rPr>
        <w:rFonts w:hint="default"/>
      </w:rPr>
    </w:lvl>
    <w:lvl w:ilvl="6" w:tplc="886E7DA4">
      <w:numFmt w:val="bullet"/>
      <w:lvlText w:val="•"/>
      <w:lvlJc w:val="left"/>
      <w:pPr>
        <w:ind w:left="7032" w:hanging="357"/>
      </w:pPr>
      <w:rPr>
        <w:rFonts w:hint="default"/>
      </w:rPr>
    </w:lvl>
    <w:lvl w:ilvl="7" w:tplc="9CF4BA88">
      <w:numFmt w:val="bullet"/>
      <w:lvlText w:val="•"/>
      <w:lvlJc w:val="left"/>
      <w:pPr>
        <w:ind w:left="8004" w:hanging="357"/>
      </w:pPr>
      <w:rPr>
        <w:rFonts w:hint="default"/>
      </w:rPr>
    </w:lvl>
    <w:lvl w:ilvl="8" w:tplc="82628E5E">
      <w:numFmt w:val="bullet"/>
      <w:lvlText w:val="•"/>
      <w:lvlJc w:val="left"/>
      <w:pPr>
        <w:ind w:left="8976" w:hanging="357"/>
      </w:pPr>
      <w:rPr>
        <w:rFonts w:hint="default"/>
      </w:rPr>
    </w:lvl>
  </w:abstractNum>
  <w:abstractNum w:abstractNumId="5" w15:restartNumberingAfterBreak="0">
    <w:nsid w:val="66353BC8"/>
    <w:multiLevelType w:val="hybridMultilevel"/>
    <w:tmpl w:val="70803EB8"/>
    <w:lvl w:ilvl="0" w:tplc="8474FAF6">
      <w:start w:val="7"/>
      <w:numFmt w:val="decimal"/>
      <w:lvlText w:val="%1."/>
      <w:lvlJc w:val="left"/>
      <w:pPr>
        <w:ind w:left="1129" w:hanging="290"/>
      </w:pPr>
      <w:rPr>
        <w:rFonts w:ascii="Calibri" w:eastAsia="Calibri" w:hAnsi="Calibri" w:cs="Calibri" w:hint="default"/>
        <w:spacing w:val="-2"/>
        <w:w w:val="100"/>
        <w:sz w:val="24"/>
        <w:szCs w:val="24"/>
      </w:rPr>
    </w:lvl>
    <w:lvl w:ilvl="1" w:tplc="6E08C758">
      <w:numFmt w:val="bullet"/>
      <w:lvlText w:val="•"/>
      <w:lvlJc w:val="left"/>
      <w:pPr>
        <w:ind w:left="2100" w:hanging="290"/>
      </w:pPr>
      <w:rPr>
        <w:rFonts w:hint="default"/>
      </w:rPr>
    </w:lvl>
    <w:lvl w:ilvl="2" w:tplc="2D30DF7A">
      <w:numFmt w:val="bullet"/>
      <w:lvlText w:val="•"/>
      <w:lvlJc w:val="left"/>
      <w:pPr>
        <w:ind w:left="3080" w:hanging="290"/>
      </w:pPr>
      <w:rPr>
        <w:rFonts w:hint="default"/>
      </w:rPr>
    </w:lvl>
    <w:lvl w:ilvl="3" w:tplc="C6CABEB4">
      <w:numFmt w:val="bullet"/>
      <w:lvlText w:val="•"/>
      <w:lvlJc w:val="left"/>
      <w:pPr>
        <w:ind w:left="4060" w:hanging="290"/>
      </w:pPr>
      <w:rPr>
        <w:rFonts w:hint="default"/>
      </w:rPr>
    </w:lvl>
    <w:lvl w:ilvl="4" w:tplc="923C809C">
      <w:numFmt w:val="bullet"/>
      <w:lvlText w:val="•"/>
      <w:lvlJc w:val="left"/>
      <w:pPr>
        <w:ind w:left="5040" w:hanging="290"/>
      </w:pPr>
      <w:rPr>
        <w:rFonts w:hint="default"/>
      </w:rPr>
    </w:lvl>
    <w:lvl w:ilvl="5" w:tplc="5F664B6C">
      <w:numFmt w:val="bullet"/>
      <w:lvlText w:val="•"/>
      <w:lvlJc w:val="left"/>
      <w:pPr>
        <w:ind w:left="6020" w:hanging="290"/>
      </w:pPr>
      <w:rPr>
        <w:rFonts w:hint="default"/>
      </w:rPr>
    </w:lvl>
    <w:lvl w:ilvl="6" w:tplc="F01040EC">
      <w:numFmt w:val="bullet"/>
      <w:lvlText w:val="•"/>
      <w:lvlJc w:val="left"/>
      <w:pPr>
        <w:ind w:left="7000" w:hanging="290"/>
      </w:pPr>
      <w:rPr>
        <w:rFonts w:hint="default"/>
      </w:rPr>
    </w:lvl>
    <w:lvl w:ilvl="7" w:tplc="FCBAFE98">
      <w:numFmt w:val="bullet"/>
      <w:lvlText w:val="•"/>
      <w:lvlJc w:val="left"/>
      <w:pPr>
        <w:ind w:left="7980" w:hanging="290"/>
      </w:pPr>
      <w:rPr>
        <w:rFonts w:hint="default"/>
      </w:rPr>
    </w:lvl>
    <w:lvl w:ilvl="8" w:tplc="D6120292">
      <w:numFmt w:val="bullet"/>
      <w:lvlText w:val="•"/>
      <w:lvlJc w:val="left"/>
      <w:pPr>
        <w:ind w:left="8960" w:hanging="290"/>
      </w:pPr>
      <w:rPr>
        <w:rFonts w:hint="default"/>
      </w:rPr>
    </w:lvl>
  </w:abstractNum>
  <w:abstractNum w:abstractNumId="6" w15:restartNumberingAfterBreak="0">
    <w:nsid w:val="70CA4B57"/>
    <w:multiLevelType w:val="hybridMultilevel"/>
    <w:tmpl w:val="F5B4C4EC"/>
    <w:lvl w:ilvl="0" w:tplc="06425386">
      <w:start w:val="35"/>
      <w:numFmt w:val="decimal"/>
      <w:lvlText w:val="%1."/>
      <w:lvlJc w:val="left"/>
      <w:pPr>
        <w:ind w:left="1200" w:hanging="358"/>
      </w:pPr>
      <w:rPr>
        <w:rFonts w:ascii="Calibri" w:eastAsia="Calibri" w:hAnsi="Calibri" w:cs="Calibri" w:hint="default"/>
        <w:spacing w:val="-2"/>
        <w:w w:val="100"/>
        <w:sz w:val="24"/>
        <w:szCs w:val="24"/>
      </w:rPr>
    </w:lvl>
    <w:lvl w:ilvl="1" w:tplc="A3DA8D8A">
      <w:numFmt w:val="bullet"/>
      <w:lvlText w:val="•"/>
      <w:lvlJc w:val="left"/>
      <w:pPr>
        <w:ind w:left="2172" w:hanging="358"/>
      </w:pPr>
      <w:rPr>
        <w:rFonts w:hint="default"/>
      </w:rPr>
    </w:lvl>
    <w:lvl w:ilvl="2" w:tplc="6324E114">
      <w:numFmt w:val="bullet"/>
      <w:lvlText w:val="•"/>
      <w:lvlJc w:val="left"/>
      <w:pPr>
        <w:ind w:left="3144" w:hanging="358"/>
      </w:pPr>
      <w:rPr>
        <w:rFonts w:hint="default"/>
      </w:rPr>
    </w:lvl>
    <w:lvl w:ilvl="3" w:tplc="52CA61A4">
      <w:numFmt w:val="bullet"/>
      <w:lvlText w:val="•"/>
      <w:lvlJc w:val="left"/>
      <w:pPr>
        <w:ind w:left="4116" w:hanging="358"/>
      </w:pPr>
      <w:rPr>
        <w:rFonts w:hint="default"/>
      </w:rPr>
    </w:lvl>
    <w:lvl w:ilvl="4" w:tplc="5C9E84A0">
      <w:numFmt w:val="bullet"/>
      <w:lvlText w:val="•"/>
      <w:lvlJc w:val="left"/>
      <w:pPr>
        <w:ind w:left="5088" w:hanging="358"/>
      </w:pPr>
      <w:rPr>
        <w:rFonts w:hint="default"/>
      </w:rPr>
    </w:lvl>
    <w:lvl w:ilvl="5" w:tplc="51D020B0">
      <w:numFmt w:val="bullet"/>
      <w:lvlText w:val="•"/>
      <w:lvlJc w:val="left"/>
      <w:pPr>
        <w:ind w:left="6060" w:hanging="358"/>
      </w:pPr>
      <w:rPr>
        <w:rFonts w:hint="default"/>
      </w:rPr>
    </w:lvl>
    <w:lvl w:ilvl="6" w:tplc="59544F32">
      <w:numFmt w:val="bullet"/>
      <w:lvlText w:val="•"/>
      <w:lvlJc w:val="left"/>
      <w:pPr>
        <w:ind w:left="7032" w:hanging="358"/>
      </w:pPr>
      <w:rPr>
        <w:rFonts w:hint="default"/>
      </w:rPr>
    </w:lvl>
    <w:lvl w:ilvl="7" w:tplc="ABAA37C4">
      <w:numFmt w:val="bullet"/>
      <w:lvlText w:val="•"/>
      <w:lvlJc w:val="left"/>
      <w:pPr>
        <w:ind w:left="8004" w:hanging="358"/>
      </w:pPr>
      <w:rPr>
        <w:rFonts w:hint="default"/>
      </w:rPr>
    </w:lvl>
    <w:lvl w:ilvl="8" w:tplc="B9A4731E">
      <w:numFmt w:val="bullet"/>
      <w:lvlText w:val="•"/>
      <w:lvlJc w:val="left"/>
      <w:pPr>
        <w:ind w:left="8976" w:hanging="358"/>
      </w:pPr>
      <w:rPr>
        <w:rFonts w:hint="default"/>
      </w:rPr>
    </w:lvl>
  </w:abstractNum>
  <w:abstractNum w:abstractNumId="7" w15:restartNumberingAfterBreak="0">
    <w:nsid w:val="79CB374D"/>
    <w:multiLevelType w:val="hybridMultilevel"/>
    <w:tmpl w:val="8E78358E"/>
    <w:lvl w:ilvl="0" w:tplc="131C93BE">
      <w:start w:val="33"/>
      <w:numFmt w:val="decimal"/>
      <w:lvlText w:val="%1."/>
      <w:lvlJc w:val="left"/>
      <w:pPr>
        <w:ind w:left="1200" w:hanging="358"/>
      </w:pPr>
      <w:rPr>
        <w:rFonts w:ascii="Calibri" w:eastAsia="Calibri" w:hAnsi="Calibri" w:cs="Calibri" w:hint="default"/>
        <w:spacing w:val="-1"/>
        <w:w w:val="100"/>
        <w:sz w:val="24"/>
        <w:szCs w:val="24"/>
      </w:rPr>
    </w:lvl>
    <w:lvl w:ilvl="1" w:tplc="7380663C">
      <w:numFmt w:val="bullet"/>
      <w:lvlText w:val="•"/>
      <w:lvlJc w:val="left"/>
      <w:pPr>
        <w:ind w:left="2172" w:hanging="358"/>
      </w:pPr>
      <w:rPr>
        <w:rFonts w:hint="default"/>
      </w:rPr>
    </w:lvl>
    <w:lvl w:ilvl="2" w:tplc="9DC8B0A8">
      <w:numFmt w:val="bullet"/>
      <w:lvlText w:val="•"/>
      <w:lvlJc w:val="left"/>
      <w:pPr>
        <w:ind w:left="3144" w:hanging="358"/>
      </w:pPr>
      <w:rPr>
        <w:rFonts w:hint="default"/>
      </w:rPr>
    </w:lvl>
    <w:lvl w:ilvl="3" w:tplc="B0204786">
      <w:numFmt w:val="bullet"/>
      <w:lvlText w:val="•"/>
      <w:lvlJc w:val="left"/>
      <w:pPr>
        <w:ind w:left="4116" w:hanging="358"/>
      </w:pPr>
      <w:rPr>
        <w:rFonts w:hint="default"/>
      </w:rPr>
    </w:lvl>
    <w:lvl w:ilvl="4" w:tplc="4874F744">
      <w:numFmt w:val="bullet"/>
      <w:lvlText w:val="•"/>
      <w:lvlJc w:val="left"/>
      <w:pPr>
        <w:ind w:left="5088" w:hanging="358"/>
      </w:pPr>
      <w:rPr>
        <w:rFonts w:hint="default"/>
      </w:rPr>
    </w:lvl>
    <w:lvl w:ilvl="5" w:tplc="AD60CB32">
      <w:numFmt w:val="bullet"/>
      <w:lvlText w:val="•"/>
      <w:lvlJc w:val="left"/>
      <w:pPr>
        <w:ind w:left="6060" w:hanging="358"/>
      </w:pPr>
      <w:rPr>
        <w:rFonts w:hint="default"/>
      </w:rPr>
    </w:lvl>
    <w:lvl w:ilvl="6" w:tplc="F5A8C8DC">
      <w:numFmt w:val="bullet"/>
      <w:lvlText w:val="•"/>
      <w:lvlJc w:val="left"/>
      <w:pPr>
        <w:ind w:left="7032" w:hanging="358"/>
      </w:pPr>
      <w:rPr>
        <w:rFonts w:hint="default"/>
      </w:rPr>
    </w:lvl>
    <w:lvl w:ilvl="7" w:tplc="518A90AC">
      <w:numFmt w:val="bullet"/>
      <w:lvlText w:val="•"/>
      <w:lvlJc w:val="left"/>
      <w:pPr>
        <w:ind w:left="8004" w:hanging="358"/>
      </w:pPr>
      <w:rPr>
        <w:rFonts w:hint="default"/>
      </w:rPr>
    </w:lvl>
    <w:lvl w:ilvl="8" w:tplc="9572CDB2">
      <w:numFmt w:val="bullet"/>
      <w:lvlText w:val="•"/>
      <w:lvlJc w:val="left"/>
      <w:pPr>
        <w:ind w:left="8976" w:hanging="358"/>
      </w:pPr>
      <w:rPr>
        <w:rFonts w:hint="default"/>
      </w:rPr>
    </w:lvl>
  </w:abstractNum>
  <w:num w:numId="1">
    <w:abstractNumId w:val="6"/>
  </w:num>
  <w:num w:numId="2">
    <w:abstractNumId w:val="4"/>
  </w:num>
  <w:num w:numId="3">
    <w:abstractNumId w:val="0"/>
  </w:num>
  <w:num w:numId="4">
    <w:abstractNumId w:val="1"/>
  </w:num>
  <w:num w:numId="5">
    <w:abstractNumId w:val="2"/>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savePreviewPicture/>
  <w:hdrShapeDefaults>
    <o:shapedefaults v:ext="edit" spidmax="349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D3551"/>
    <w:rsid w:val="00007259"/>
    <w:rsid w:val="00026AE7"/>
    <w:rsid w:val="00030683"/>
    <w:rsid w:val="000363B4"/>
    <w:rsid w:val="00053AD2"/>
    <w:rsid w:val="00054CE9"/>
    <w:rsid w:val="00055427"/>
    <w:rsid w:val="000761B5"/>
    <w:rsid w:val="000D7F09"/>
    <w:rsid w:val="000F6FD0"/>
    <w:rsid w:val="001210BC"/>
    <w:rsid w:val="0019333D"/>
    <w:rsid w:val="001C4703"/>
    <w:rsid w:val="001D48BC"/>
    <w:rsid w:val="001E3F92"/>
    <w:rsid w:val="00262137"/>
    <w:rsid w:val="002621DA"/>
    <w:rsid w:val="00273D54"/>
    <w:rsid w:val="002B1126"/>
    <w:rsid w:val="002C3486"/>
    <w:rsid w:val="002E3E02"/>
    <w:rsid w:val="002E64AC"/>
    <w:rsid w:val="00304AC0"/>
    <w:rsid w:val="00331116"/>
    <w:rsid w:val="00344B43"/>
    <w:rsid w:val="00352847"/>
    <w:rsid w:val="003616F5"/>
    <w:rsid w:val="003A6989"/>
    <w:rsid w:val="003C5D0A"/>
    <w:rsid w:val="003E2D7F"/>
    <w:rsid w:val="00427451"/>
    <w:rsid w:val="0045760E"/>
    <w:rsid w:val="00463AD3"/>
    <w:rsid w:val="00470DD6"/>
    <w:rsid w:val="00487DF3"/>
    <w:rsid w:val="004A203F"/>
    <w:rsid w:val="0051219B"/>
    <w:rsid w:val="00542E4B"/>
    <w:rsid w:val="00543E59"/>
    <w:rsid w:val="00552E01"/>
    <w:rsid w:val="00577312"/>
    <w:rsid w:val="0058083B"/>
    <w:rsid w:val="005D6332"/>
    <w:rsid w:val="005F6409"/>
    <w:rsid w:val="006A6B59"/>
    <w:rsid w:val="006C63E4"/>
    <w:rsid w:val="006E11C0"/>
    <w:rsid w:val="007403BB"/>
    <w:rsid w:val="007520D6"/>
    <w:rsid w:val="00755BF0"/>
    <w:rsid w:val="00793AA0"/>
    <w:rsid w:val="007A1782"/>
    <w:rsid w:val="007A7949"/>
    <w:rsid w:val="007B0ED7"/>
    <w:rsid w:val="00826811"/>
    <w:rsid w:val="00827C5A"/>
    <w:rsid w:val="00842089"/>
    <w:rsid w:val="00874D6C"/>
    <w:rsid w:val="008B17E2"/>
    <w:rsid w:val="008D3512"/>
    <w:rsid w:val="008D6FE8"/>
    <w:rsid w:val="0093023E"/>
    <w:rsid w:val="00952F15"/>
    <w:rsid w:val="00997A95"/>
    <w:rsid w:val="009B0C3D"/>
    <w:rsid w:val="009C7776"/>
    <w:rsid w:val="00A57FA1"/>
    <w:rsid w:val="00A63A2B"/>
    <w:rsid w:val="00AB1FCA"/>
    <w:rsid w:val="00AC1696"/>
    <w:rsid w:val="00B07530"/>
    <w:rsid w:val="00B12F11"/>
    <w:rsid w:val="00B14886"/>
    <w:rsid w:val="00B24D32"/>
    <w:rsid w:val="00B46D71"/>
    <w:rsid w:val="00B742EB"/>
    <w:rsid w:val="00BD3551"/>
    <w:rsid w:val="00BE0B75"/>
    <w:rsid w:val="00BE6BC0"/>
    <w:rsid w:val="00C0045B"/>
    <w:rsid w:val="00C00E5B"/>
    <w:rsid w:val="00C6015E"/>
    <w:rsid w:val="00C645CC"/>
    <w:rsid w:val="00C64669"/>
    <w:rsid w:val="00C857DA"/>
    <w:rsid w:val="00C96342"/>
    <w:rsid w:val="00CA7819"/>
    <w:rsid w:val="00CB750E"/>
    <w:rsid w:val="00CD0692"/>
    <w:rsid w:val="00CD1035"/>
    <w:rsid w:val="00D17809"/>
    <w:rsid w:val="00D20D78"/>
    <w:rsid w:val="00D22A10"/>
    <w:rsid w:val="00D5197F"/>
    <w:rsid w:val="00D707B3"/>
    <w:rsid w:val="00D84549"/>
    <w:rsid w:val="00DB7D46"/>
    <w:rsid w:val="00DE069E"/>
    <w:rsid w:val="00E15E4F"/>
    <w:rsid w:val="00E16347"/>
    <w:rsid w:val="00E34F9D"/>
    <w:rsid w:val="00E44808"/>
    <w:rsid w:val="00E70CC9"/>
    <w:rsid w:val="00EC1AA1"/>
    <w:rsid w:val="00EF2635"/>
    <w:rsid w:val="00F32865"/>
    <w:rsid w:val="00F55354"/>
    <w:rsid w:val="00FA176B"/>
    <w:rsid w:val="00FA7972"/>
    <w:rsid w:val="00FB2149"/>
    <w:rsid w:val="00FD5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91"/>
    <o:shapelayout v:ext="edit">
      <o:idmap v:ext="edit" data="1,3"/>
    </o:shapelayout>
  </w:shapeDefaults>
  <w:decimalSymbol w:val="."/>
  <w:listSeparator w:val=","/>
  <w14:docId w14:val="63171D1D"/>
  <w15:docId w15:val="{6E4D7DCD-06D3-452B-A4FD-D988A57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20"/>
      <w:outlineLvl w:val="0"/>
    </w:pPr>
    <w:rPr>
      <w:b/>
      <w:bCs/>
      <w:sz w:val="28"/>
      <w:szCs w:val="28"/>
    </w:rPr>
  </w:style>
  <w:style w:type="paragraph" w:styleId="Heading2">
    <w:name w:val="heading 2"/>
    <w:basedOn w:val="Normal"/>
    <w:uiPriority w:val="9"/>
    <w:unhideWhenUsed/>
    <w:qFormat/>
    <w:pPr>
      <w:ind w:left="120"/>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0" w:hanging="360"/>
    </w:pPr>
  </w:style>
  <w:style w:type="paragraph" w:customStyle="1" w:styleId="TableParagraph">
    <w:name w:val="Table Paragraph"/>
    <w:basedOn w:val="Normal"/>
    <w:uiPriority w:val="1"/>
    <w:qFormat/>
    <w:pPr>
      <w:spacing w:line="243" w:lineRule="exact"/>
      <w:jc w:val="center"/>
    </w:pPr>
  </w:style>
  <w:style w:type="paragraph" w:styleId="BalloonText">
    <w:name w:val="Balloon Text"/>
    <w:basedOn w:val="Normal"/>
    <w:link w:val="BalloonTextChar"/>
    <w:uiPriority w:val="99"/>
    <w:semiHidden/>
    <w:unhideWhenUsed/>
    <w:rsid w:val="00827C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7C5A"/>
    <w:rPr>
      <w:rFonts w:ascii="Segoe UI" w:eastAsia="Calibri" w:hAnsi="Segoe UI" w:cs="Segoe UI"/>
      <w:sz w:val="18"/>
      <w:szCs w:val="18"/>
    </w:rPr>
  </w:style>
  <w:style w:type="table" w:styleId="GridTable3">
    <w:name w:val="Grid Table 3"/>
    <w:basedOn w:val="TableNormal"/>
    <w:uiPriority w:val="48"/>
    <w:rsid w:val="001210B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5Dark">
    <w:name w:val="Grid Table 5 Dark"/>
    <w:basedOn w:val="TableNormal"/>
    <w:uiPriority w:val="50"/>
    <w:rsid w:val="001210B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6">
    <w:name w:val="Grid Table 5 Dark Accent 6"/>
    <w:basedOn w:val="TableNormal"/>
    <w:uiPriority w:val="50"/>
    <w:rsid w:val="001210B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8E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90A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90A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90A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90A0" w:themeFill="accent6"/>
      </w:tcPr>
    </w:tblStylePr>
    <w:tblStylePr w:type="band1Vert">
      <w:tblPr/>
      <w:tcPr>
        <w:shd w:val="clear" w:color="auto" w:fill="D7D2D9" w:themeFill="accent6" w:themeFillTint="66"/>
      </w:tcPr>
    </w:tblStylePr>
    <w:tblStylePr w:type="band1Horz">
      <w:tblPr/>
      <w:tcPr>
        <w:shd w:val="clear" w:color="auto" w:fill="D7D2D9" w:themeFill="accent6" w:themeFillTint="66"/>
      </w:tcPr>
    </w:tblStylePr>
  </w:style>
  <w:style w:type="table" w:styleId="ListTable4">
    <w:name w:val="List Table 4"/>
    <w:basedOn w:val="TableNormal"/>
    <w:uiPriority w:val="49"/>
    <w:rsid w:val="001210B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4A203F"/>
    <w:pPr>
      <w:tabs>
        <w:tab w:val="center" w:pos="4680"/>
        <w:tab w:val="right" w:pos="9360"/>
      </w:tabs>
    </w:pPr>
  </w:style>
  <w:style w:type="character" w:customStyle="1" w:styleId="HeaderChar">
    <w:name w:val="Header Char"/>
    <w:basedOn w:val="DefaultParagraphFont"/>
    <w:link w:val="Header"/>
    <w:uiPriority w:val="99"/>
    <w:rsid w:val="004A203F"/>
    <w:rPr>
      <w:rFonts w:ascii="Calibri" w:eastAsia="Calibri" w:hAnsi="Calibri" w:cs="Calibri"/>
    </w:rPr>
  </w:style>
  <w:style w:type="paragraph" w:styleId="Footer">
    <w:name w:val="footer"/>
    <w:basedOn w:val="Normal"/>
    <w:link w:val="FooterChar"/>
    <w:uiPriority w:val="99"/>
    <w:unhideWhenUsed/>
    <w:rsid w:val="004A203F"/>
    <w:pPr>
      <w:tabs>
        <w:tab w:val="center" w:pos="4680"/>
        <w:tab w:val="right" w:pos="9360"/>
      </w:tabs>
    </w:pPr>
  </w:style>
  <w:style w:type="character" w:customStyle="1" w:styleId="FooterChar">
    <w:name w:val="Footer Char"/>
    <w:basedOn w:val="DefaultParagraphFont"/>
    <w:link w:val="Footer"/>
    <w:uiPriority w:val="99"/>
    <w:rsid w:val="004A203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101253">
      <w:bodyDiv w:val="1"/>
      <w:marLeft w:val="0"/>
      <w:marRight w:val="0"/>
      <w:marTop w:val="0"/>
      <w:marBottom w:val="0"/>
      <w:divBdr>
        <w:top w:val="none" w:sz="0" w:space="0" w:color="auto"/>
        <w:left w:val="none" w:sz="0" w:space="0" w:color="auto"/>
        <w:bottom w:val="none" w:sz="0" w:space="0" w:color="auto"/>
        <w:right w:val="none" w:sz="0" w:space="0" w:color="auto"/>
      </w:divBdr>
    </w:div>
    <w:div w:id="625046525">
      <w:bodyDiv w:val="1"/>
      <w:marLeft w:val="0"/>
      <w:marRight w:val="0"/>
      <w:marTop w:val="0"/>
      <w:marBottom w:val="0"/>
      <w:divBdr>
        <w:top w:val="none" w:sz="0" w:space="0" w:color="auto"/>
        <w:left w:val="none" w:sz="0" w:space="0" w:color="auto"/>
        <w:bottom w:val="none" w:sz="0" w:space="0" w:color="auto"/>
        <w:right w:val="none" w:sz="0" w:space="0" w:color="auto"/>
      </w:divBdr>
    </w:div>
    <w:div w:id="1358627421">
      <w:bodyDiv w:val="1"/>
      <w:marLeft w:val="0"/>
      <w:marRight w:val="0"/>
      <w:marTop w:val="0"/>
      <w:marBottom w:val="0"/>
      <w:divBdr>
        <w:top w:val="none" w:sz="0" w:space="0" w:color="auto"/>
        <w:left w:val="none" w:sz="0" w:space="0" w:color="auto"/>
        <w:bottom w:val="none" w:sz="0" w:space="0" w:color="auto"/>
        <w:right w:val="none" w:sz="0" w:space="0" w:color="auto"/>
      </w:divBdr>
    </w:div>
    <w:div w:id="1701974958">
      <w:bodyDiv w:val="1"/>
      <w:marLeft w:val="0"/>
      <w:marRight w:val="0"/>
      <w:marTop w:val="0"/>
      <w:marBottom w:val="0"/>
      <w:divBdr>
        <w:top w:val="none" w:sz="0" w:space="0" w:color="auto"/>
        <w:left w:val="none" w:sz="0" w:space="0" w:color="auto"/>
        <w:bottom w:val="none" w:sz="0" w:space="0" w:color="auto"/>
        <w:right w:val="none" w:sz="0" w:space="0" w:color="auto"/>
      </w:divBdr>
    </w:div>
    <w:div w:id="1739938614">
      <w:bodyDiv w:val="1"/>
      <w:marLeft w:val="0"/>
      <w:marRight w:val="0"/>
      <w:marTop w:val="0"/>
      <w:marBottom w:val="0"/>
      <w:divBdr>
        <w:top w:val="none" w:sz="0" w:space="0" w:color="auto"/>
        <w:left w:val="none" w:sz="0" w:space="0" w:color="auto"/>
        <w:bottom w:val="none" w:sz="0" w:space="0" w:color="auto"/>
        <w:right w:val="none" w:sz="0" w:space="0" w:color="auto"/>
      </w:divBdr>
    </w:div>
    <w:div w:id="2012175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y.gettel@midstatehealthnetwork.org" TargetMode="Externa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chart" Target="charts/chart24.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chart" Target="charts/chart28.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6.xml"/><Relationship Id="rId10" Type="http://schemas.openxmlformats.org/officeDocument/2006/relationships/footer" Target="footer1.xml"/><Relationship Id="rId19" Type="http://schemas.openxmlformats.org/officeDocument/2006/relationships/chart" Target="charts/chart9.xml"/><Relationship Id="rId31" Type="http://schemas.openxmlformats.org/officeDocument/2006/relationships/chart" Target="charts/chart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26.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27.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809629806842173E-2"/>
          <c:y val="0.12999071494893222"/>
          <c:w val="0.90797196420460657"/>
          <c:h val="0.62069542839178526"/>
        </c:manualLayout>
      </c:layout>
      <c:barChart>
        <c:barDir val="col"/>
        <c:grouping val="clustered"/>
        <c:varyColors val="0"/>
        <c:ser>
          <c:idx val="2"/>
          <c:order val="2"/>
          <c:tx>
            <c:strRef>
              <c:f>'version comparison'!$D$52</c:f>
              <c:strCache>
                <c:ptCount val="1"/>
                <c:pt idx="0">
                  <c:v>Administrator Comprehensive Score 2019</c:v>
                </c:pt>
              </c:strCache>
            </c:strRef>
          </c:tx>
          <c:spPr>
            <a:solidFill>
              <a:schemeClr val="accent3"/>
            </a:solidFill>
            <a:ln>
              <a:noFill/>
            </a:ln>
            <a:effectLst/>
          </c:spPr>
          <c:invertIfNegative val="0"/>
          <c:cat>
            <c:strRef>
              <c:f>'version comparison'!$A$53:$A$66</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'version comparison'!$D$53:$D$66</c:f>
              <c:numCache>
                <c:formatCode>0.00</c:formatCode>
                <c:ptCount val="14"/>
                <c:pt idx="0">
                  <c:v>4.243422041798226</c:v>
                </c:pt>
                <c:pt idx="1">
                  <c:v>4.3499999999999996</c:v>
                </c:pt>
                <c:pt idx="2">
                  <c:v>4.46</c:v>
                </c:pt>
                <c:pt idx="3">
                  <c:v>4.05</c:v>
                </c:pt>
                <c:pt idx="4">
                  <c:v>3.94</c:v>
                </c:pt>
                <c:pt idx="5">
                  <c:v>4.34</c:v>
                </c:pt>
                <c:pt idx="6">
                  <c:v>4.41</c:v>
                </c:pt>
                <c:pt idx="7">
                  <c:v>4.29</c:v>
                </c:pt>
                <c:pt idx="8">
                  <c:v>4.08</c:v>
                </c:pt>
                <c:pt idx="9">
                  <c:v>4.28</c:v>
                </c:pt>
                <c:pt idx="10">
                  <c:v>3.68</c:v>
                </c:pt>
                <c:pt idx="11" formatCode="General">
                  <c:v>4.17</c:v>
                </c:pt>
                <c:pt idx="12">
                  <c:v>4.5199999999999996</c:v>
                </c:pt>
                <c:pt idx="13">
                  <c:v>4.42</c:v>
                </c:pt>
              </c:numCache>
            </c:numRef>
          </c:val>
          <c:extLst>
            <c:ext xmlns:c16="http://schemas.microsoft.com/office/drawing/2014/chart" uri="{C3380CC4-5D6E-409C-BE32-E72D297353CC}">
              <c16:uniqueId val="{00000000-6811-4318-9D87-E654D6D04376}"/>
            </c:ext>
          </c:extLst>
        </c:ser>
        <c:ser>
          <c:idx val="3"/>
          <c:order val="3"/>
          <c:tx>
            <c:strRef>
              <c:f>'version comparison'!$E$52</c:f>
              <c:strCache>
                <c:ptCount val="1"/>
                <c:pt idx="0">
                  <c:v>Provider Comprehensive Score 2019</c:v>
                </c:pt>
              </c:strCache>
            </c:strRef>
          </c:tx>
          <c:spPr>
            <a:solidFill>
              <a:schemeClr val="accent4"/>
            </a:solidFill>
            <a:ln>
              <a:noFill/>
            </a:ln>
            <a:effectLst/>
          </c:spPr>
          <c:invertIfNegative val="0"/>
          <c:cat>
            <c:strRef>
              <c:f>'version comparison'!$A$53:$A$66</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'version comparison'!$E$53:$E$66</c:f>
              <c:numCache>
                <c:formatCode>General</c:formatCode>
                <c:ptCount val="14"/>
                <c:pt idx="0">
                  <c:v>4.18</c:v>
                </c:pt>
                <c:pt idx="1">
                  <c:v>4.33</c:v>
                </c:pt>
                <c:pt idx="2">
                  <c:v>4.01</c:v>
                </c:pt>
                <c:pt idx="3">
                  <c:v>4.33</c:v>
                </c:pt>
                <c:pt idx="4">
                  <c:v>3.95</c:v>
                </c:pt>
                <c:pt idx="6">
                  <c:v>4.47</c:v>
                </c:pt>
                <c:pt idx="7">
                  <c:v>4.16</c:v>
                </c:pt>
                <c:pt idx="8">
                  <c:v>4.03</c:v>
                </c:pt>
                <c:pt idx="9">
                  <c:v>4.17</c:v>
                </c:pt>
                <c:pt idx="11">
                  <c:v>4.3099999999999996</c:v>
                </c:pt>
                <c:pt idx="12">
                  <c:v>4.1399999999999997</c:v>
                </c:pt>
                <c:pt idx="13">
                  <c:v>4.16</c:v>
                </c:pt>
              </c:numCache>
            </c:numRef>
          </c:val>
          <c:extLst>
            <c:ext xmlns:c16="http://schemas.microsoft.com/office/drawing/2014/chart" uri="{C3380CC4-5D6E-409C-BE32-E72D297353CC}">
              <c16:uniqueId val="{00000001-6811-4318-9D87-E654D6D04376}"/>
            </c:ext>
          </c:extLst>
        </c:ser>
        <c:dLbls>
          <c:showLegendKey val="0"/>
          <c:showVal val="0"/>
          <c:showCatName val="0"/>
          <c:showSerName val="0"/>
          <c:showPercent val="0"/>
          <c:showBubbleSize val="0"/>
        </c:dLbls>
        <c:gapWidth val="219"/>
        <c:overlap val="-27"/>
        <c:axId val="766316808"/>
        <c:axId val="766317136"/>
        <c:extLst>
          <c:ext xmlns:c15="http://schemas.microsoft.com/office/drawing/2012/chart" uri="{02D57815-91ED-43cb-92C2-25804820EDAC}">
            <c15:filteredBarSeries>
              <c15:ser>
                <c:idx val="0"/>
                <c:order val="0"/>
                <c:tx>
                  <c:strRef>
                    <c:extLst>
                      <c:ext uri="{02D57815-91ED-43cb-92C2-25804820EDAC}">
                        <c15:formulaRef>
                          <c15:sqref>'version comparison'!$B$52</c15:sqref>
                        </c15:formulaRef>
                      </c:ext>
                    </c:extLst>
                    <c:strCache>
                      <c:ptCount val="1"/>
                      <c:pt idx="0">
                        <c:v>2017</c:v>
                      </c:pt>
                    </c:strCache>
                  </c:strRef>
                </c:tx>
                <c:spPr>
                  <a:solidFill>
                    <a:schemeClr val="accent1"/>
                  </a:solidFill>
                  <a:ln>
                    <a:noFill/>
                  </a:ln>
                  <a:effectLst/>
                </c:spPr>
                <c:invertIfNegative val="0"/>
                <c:cat>
                  <c:strRef>
                    <c:extLst>
                      <c:ext uri="{02D57815-91ED-43cb-92C2-25804820EDAC}">
                        <c15:formulaRef>
                          <c15:sqref>'version comparison'!$A$53:$A$66</c15:sqref>
                        </c15:formulaRef>
                      </c:ext>
                    </c:extLst>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extLst>
                      <c:ext uri="{02D57815-91ED-43cb-92C2-25804820EDAC}">
                        <c15:formulaRef>
                          <c15:sqref>'version comparison'!$B$53:$B$66</c15:sqref>
                        </c15:formulaRef>
                      </c:ext>
                    </c:extLst>
                    <c:numCache>
                      <c:formatCode>General</c:formatCode>
                      <c:ptCount val="14"/>
                      <c:pt idx="0">
                        <c:v>4.0599999999999996</c:v>
                      </c:pt>
                      <c:pt idx="1">
                        <c:v>3.97</c:v>
                      </c:pt>
                      <c:pt idx="2">
                        <c:v>3.86</c:v>
                      </c:pt>
                      <c:pt idx="3">
                        <c:v>4.26</c:v>
                      </c:pt>
                      <c:pt idx="4">
                        <c:v>4.1399999999999997</c:v>
                      </c:pt>
                      <c:pt idx="5">
                        <c:v>3.96</c:v>
                      </c:pt>
                      <c:pt idx="6">
                        <c:v>4.1100000000000003</c:v>
                      </c:pt>
                      <c:pt idx="7">
                        <c:v>4.1399999999999997</c:v>
                      </c:pt>
                      <c:pt idx="8">
                        <c:v>4.3099999999999996</c:v>
                      </c:pt>
                      <c:pt idx="9">
                        <c:v>4.26</c:v>
                      </c:pt>
                      <c:pt idx="10">
                        <c:v>3.7</c:v>
                      </c:pt>
                      <c:pt idx="11">
                        <c:v>4.26</c:v>
                      </c:pt>
                      <c:pt idx="12">
                        <c:v>3.82</c:v>
                      </c:pt>
                      <c:pt idx="13">
                        <c:v>0</c:v>
                      </c:pt>
                    </c:numCache>
                  </c:numRef>
                </c:val>
                <c:extLst>
                  <c:ext xmlns:c16="http://schemas.microsoft.com/office/drawing/2014/chart" uri="{C3380CC4-5D6E-409C-BE32-E72D297353CC}">
                    <c16:uniqueId val="{00000002-6811-4318-9D87-E654D6D0437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'version comparison'!$C$52</c15:sqref>
                        </c15:formulaRef>
                      </c:ext>
                    </c:extLst>
                    <c:strCache>
                      <c:ptCount val="1"/>
                      <c:pt idx="0">
                        <c:v>2018</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'version comparison'!$A$53:$A$66</c15:sqref>
                        </c15:formulaRef>
                      </c:ext>
                    </c:extLst>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extLst xmlns:c15="http://schemas.microsoft.com/office/drawing/2012/chart">
                      <c:ext xmlns:c15="http://schemas.microsoft.com/office/drawing/2012/chart" uri="{02D57815-91ED-43cb-92C2-25804820EDAC}">
                        <c15:formulaRef>
                          <c15:sqref>'version comparison'!$C$53:$C$66</c15:sqref>
                        </c15:formulaRef>
                      </c:ext>
                    </c:extLst>
                    <c:numCache>
                      <c:formatCode>General</c:formatCode>
                      <c:ptCount val="14"/>
                      <c:pt idx="0">
                        <c:v>4.1399999999999997</c:v>
                      </c:pt>
                      <c:pt idx="1">
                        <c:v>4.2300000000000004</c:v>
                      </c:pt>
                      <c:pt idx="2">
                        <c:v>3.93</c:v>
                      </c:pt>
                      <c:pt idx="3">
                        <c:v>3.84</c:v>
                      </c:pt>
                      <c:pt idx="4">
                        <c:v>3.92</c:v>
                      </c:pt>
                      <c:pt idx="5">
                        <c:v>4.34</c:v>
                      </c:pt>
                      <c:pt idx="6">
                        <c:v>4.22</c:v>
                      </c:pt>
                      <c:pt idx="7">
                        <c:v>4.1900000000000004</c:v>
                      </c:pt>
                      <c:pt idx="8">
                        <c:v>4.17</c:v>
                      </c:pt>
                      <c:pt idx="9">
                        <c:v>4.33</c:v>
                      </c:pt>
                      <c:pt idx="10">
                        <c:v>3.56</c:v>
                      </c:pt>
                      <c:pt idx="11">
                        <c:v>4.25</c:v>
                      </c:pt>
                      <c:pt idx="12">
                        <c:v>4.09</c:v>
                      </c:pt>
                      <c:pt idx="13">
                        <c:v>0</c:v>
                      </c:pt>
                    </c:numCache>
                  </c:numRef>
                </c:val>
                <c:extLst xmlns:c15="http://schemas.microsoft.com/office/drawing/2012/chart">
                  <c:ext xmlns:c16="http://schemas.microsoft.com/office/drawing/2014/chart" uri="{C3380CC4-5D6E-409C-BE32-E72D297353CC}">
                    <c16:uniqueId val="{00000003-6811-4318-9D87-E654D6D04376}"/>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'version comparison'!$F$52</c15:sqref>
                        </c15:formulaRef>
                      </c:ext>
                    </c:extLst>
                    <c:strCache>
                      <c:ptCount val="1"/>
                      <c:pt idx="0">
                        <c:v>Persons in Recovery Comprehensive Score</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'version comparison'!$A$53:$A$66</c15:sqref>
                        </c15:formulaRef>
                      </c:ext>
                    </c:extLst>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extLst xmlns:c15="http://schemas.microsoft.com/office/drawing/2012/chart">
                      <c:ext xmlns:c15="http://schemas.microsoft.com/office/drawing/2012/chart" uri="{02D57815-91ED-43cb-92C2-25804820EDAC}">
                        <c15:formulaRef>
                          <c15:sqref>'version comparison'!$F$53:$F$66</c15:sqref>
                        </c15:formulaRef>
                      </c:ext>
                    </c:extLst>
                    <c:numCache>
                      <c:formatCode>General</c:formatCode>
                      <c:ptCount val="14"/>
                    </c:numCache>
                  </c:numRef>
                </c:val>
                <c:extLst xmlns:c15="http://schemas.microsoft.com/office/drawing/2012/chart">
                  <c:ext xmlns:c16="http://schemas.microsoft.com/office/drawing/2014/chart" uri="{C3380CC4-5D6E-409C-BE32-E72D297353CC}">
                    <c16:uniqueId val="{00000004-6811-4318-9D87-E654D6D04376}"/>
                  </c:ext>
                </c:extLst>
              </c15:ser>
            </c15:filteredBarSeries>
          </c:ext>
        </c:extLst>
      </c:barChart>
      <c:catAx>
        <c:axId val="766316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6317136"/>
        <c:crosses val="autoZero"/>
        <c:auto val="1"/>
        <c:lblAlgn val="ctr"/>
        <c:lblOffset val="100"/>
        <c:noMultiLvlLbl val="0"/>
      </c:catAx>
      <c:valAx>
        <c:axId val="766317136"/>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6316808"/>
        <c:crosses val="autoZero"/>
        <c:crossBetween val="between"/>
      </c:valAx>
      <c:spPr>
        <a:noFill/>
        <a:ln>
          <a:noFill/>
        </a:ln>
        <a:effectLst/>
      </c:spPr>
    </c:plotArea>
    <c:legend>
      <c:legendPos val="b"/>
      <c:layout>
        <c:manualLayout>
          <c:xMode val="edge"/>
          <c:yMode val="edge"/>
          <c:x val="9.4529968760509953E-2"/>
          <c:y val="5.8147083982190248E-2"/>
          <c:w val="0.806536542575507"/>
          <c:h val="7.834316671418857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5425669374971254E-2"/>
          <c:y val="6.8836045056320405E-2"/>
          <c:w val="0.91120736302014294"/>
          <c:h val="0.50332009500064057"/>
        </c:manualLayout>
      </c:layout>
      <c:barChart>
        <c:barDir val="col"/>
        <c:grouping val="clustered"/>
        <c:varyColors val="0"/>
        <c:ser>
          <c:idx val="1"/>
          <c:order val="0"/>
          <c:tx>
            <c:strRef>
              <c:f>'Provider Program Summary'!$A$28:$B$28</c:f>
              <c:strCache>
                <c:ptCount val="2"/>
                <c:pt idx="0">
                  <c:v>Choice-Provider</c:v>
                </c:pt>
              </c:strCache>
            </c:strRef>
          </c:tx>
          <c:spPr>
            <a:solidFill>
              <a:schemeClr val="accent2"/>
            </a:solidFill>
            <a:ln>
              <a:noFill/>
            </a:ln>
            <a:effectLst/>
          </c:spPr>
          <c:invertIfNegative val="0"/>
          <c:cat>
            <c:strRef>
              <c:f>'Provider Program Summary'!$C$26:$J$26</c:f>
              <c:strCache>
                <c:ptCount val="8"/>
                <c:pt idx="0">
                  <c:v>Club House</c:v>
                </c:pt>
                <c:pt idx="1">
                  <c:v>Casemanagement</c:v>
                </c:pt>
                <c:pt idx="2">
                  <c:v>Intensive Casemanagement</c:v>
                </c:pt>
                <c:pt idx="3">
                  <c:v>Outpatient</c:v>
                </c:pt>
                <c:pt idx="4">
                  <c:v>SUD Residential </c:v>
                </c:pt>
                <c:pt idx="5">
                  <c:v>Detox</c:v>
                </c:pt>
                <c:pt idx="6">
                  <c:v>ACT</c:v>
                </c:pt>
                <c:pt idx="7">
                  <c:v>Vocational</c:v>
                </c:pt>
              </c:strCache>
            </c:strRef>
          </c:cat>
          <c:val>
            <c:numRef>
              <c:f>'Provider Program Summary'!$C$28:$J$28</c:f>
              <c:numCache>
                <c:formatCode>0.00</c:formatCode>
                <c:ptCount val="8"/>
                <c:pt idx="0">
                  <c:v>4.05</c:v>
                </c:pt>
                <c:pt idx="1">
                  <c:v>4.49</c:v>
                </c:pt>
                <c:pt idx="2">
                  <c:v>4.53</c:v>
                </c:pt>
                <c:pt idx="3">
                  <c:v>4.5199999999999996</c:v>
                </c:pt>
                <c:pt idx="4">
                  <c:v>4.24</c:v>
                </c:pt>
                <c:pt idx="5">
                  <c:v>4.3</c:v>
                </c:pt>
                <c:pt idx="6">
                  <c:v>4.5</c:v>
                </c:pt>
                <c:pt idx="7">
                  <c:v>4.5999999999999996</c:v>
                </c:pt>
              </c:numCache>
            </c:numRef>
          </c:val>
          <c:extLst>
            <c:ext xmlns:c16="http://schemas.microsoft.com/office/drawing/2014/chart" uri="{C3380CC4-5D6E-409C-BE32-E72D297353CC}">
              <c16:uniqueId val="{00000000-9FB1-465C-9D7C-BB3B9AE52853}"/>
            </c:ext>
          </c:extLst>
        </c:ser>
        <c:ser>
          <c:idx val="2"/>
          <c:order val="1"/>
          <c:tx>
            <c:strRef>
              <c:f>'Provider Program Summary'!$A$29:$B$29</c:f>
              <c:strCache>
                <c:ptCount val="2"/>
                <c:pt idx="0">
                  <c:v>Choice-Administrator </c:v>
                </c:pt>
              </c:strCache>
            </c:strRef>
          </c:tx>
          <c:spPr>
            <a:solidFill>
              <a:schemeClr val="accent3"/>
            </a:solidFill>
            <a:ln>
              <a:noFill/>
            </a:ln>
            <a:effectLst/>
          </c:spPr>
          <c:invertIfNegative val="0"/>
          <c:cat>
            <c:strRef>
              <c:f>'Provider Program Summary'!$C$26:$J$26</c:f>
              <c:strCache>
                <c:ptCount val="8"/>
                <c:pt idx="0">
                  <c:v>Club House</c:v>
                </c:pt>
                <c:pt idx="1">
                  <c:v>Casemanagement</c:v>
                </c:pt>
                <c:pt idx="2">
                  <c:v>Intensive Casemanagement</c:v>
                </c:pt>
                <c:pt idx="3">
                  <c:v>Outpatient</c:v>
                </c:pt>
                <c:pt idx="4">
                  <c:v>SUD Residential </c:v>
                </c:pt>
                <c:pt idx="5">
                  <c:v>Detox</c:v>
                </c:pt>
                <c:pt idx="6">
                  <c:v>ACT</c:v>
                </c:pt>
                <c:pt idx="7">
                  <c:v>Vocational</c:v>
                </c:pt>
              </c:strCache>
            </c:strRef>
          </c:cat>
          <c:val>
            <c:numRef>
              <c:f>'Provider Program Summary'!$C$29:$J$29</c:f>
              <c:numCache>
                <c:formatCode>0.00</c:formatCode>
                <c:ptCount val="8"/>
                <c:pt idx="0">
                  <c:v>4.54</c:v>
                </c:pt>
                <c:pt idx="1">
                  <c:v>4.7</c:v>
                </c:pt>
                <c:pt idx="2">
                  <c:v>4.6500000000000004</c:v>
                </c:pt>
                <c:pt idx="3">
                  <c:v>4.55</c:v>
                </c:pt>
                <c:pt idx="4">
                  <c:v>4.6900000000000004</c:v>
                </c:pt>
                <c:pt idx="5">
                  <c:v>4.6900000000000004</c:v>
                </c:pt>
                <c:pt idx="6">
                  <c:v>4.6100000000000003</c:v>
                </c:pt>
                <c:pt idx="7">
                  <c:v>4.5199999999999996</c:v>
                </c:pt>
              </c:numCache>
            </c:numRef>
          </c:val>
          <c:extLst>
            <c:ext xmlns:c16="http://schemas.microsoft.com/office/drawing/2014/chart" uri="{C3380CC4-5D6E-409C-BE32-E72D297353CC}">
              <c16:uniqueId val="{00000001-9FB1-465C-9D7C-BB3B9AE52853}"/>
            </c:ext>
          </c:extLst>
        </c:ser>
        <c:dLbls>
          <c:showLegendKey val="0"/>
          <c:showVal val="0"/>
          <c:showCatName val="0"/>
          <c:showSerName val="0"/>
          <c:showPercent val="0"/>
          <c:showBubbleSize val="0"/>
        </c:dLbls>
        <c:gapWidth val="219"/>
        <c:overlap val="-27"/>
        <c:axId val="699096040"/>
        <c:axId val="699097024"/>
      </c:barChart>
      <c:catAx>
        <c:axId val="699096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9097024"/>
        <c:crosses val="autoZero"/>
        <c:auto val="1"/>
        <c:lblAlgn val="ctr"/>
        <c:lblOffset val="100"/>
        <c:noMultiLvlLbl val="0"/>
      </c:catAx>
      <c:valAx>
        <c:axId val="699097024"/>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9096040"/>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878970541698557E-2"/>
          <c:y val="0.1890547263681592"/>
          <c:w val="0.88374597730978244"/>
          <c:h val="0.53941630430524545"/>
        </c:manualLayout>
      </c:layout>
      <c:barChart>
        <c:barDir val="col"/>
        <c:grouping val="clustered"/>
        <c:varyColors val="0"/>
        <c:ser>
          <c:idx val="0"/>
          <c:order val="0"/>
          <c:tx>
            <c:strRef>
              <c:f>'version comparison'!$B$109</c:f>
              <c:strCache>
                <c:ptCount val="1"/>
                <c:pt idx="0">
                  <c:v>Administrator Involvement </c:v>
                </c:pt>
              </c:strCache>
            </c:strRef>
          </c:tx>
          <c:spPr>
            <a:solidFill>
              <a:schemeClr val="accent1"/>
            </a:solidFill>
            <a:ln>
              <a:noFill/>
            </a:ln>
            <a:effectLst/>
          </c:spPr>
          <c:invertIfNegative val="0"/>
          <c:cat>
            <c:strRef>
              <c:f>'version comparison'!$A$110:$A$123</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'version comparison'!$B$110:$B$123</c:f>
              <c:numCache>
                <c:formatCode>0.00</c:formatCode>
                <c:ptCount val="14"/>
                <c:pt idx="0">
                  <c:v>3.777596075224857</c:v>
                </c:pt>
                <c:pt idx="1">
                  <c:v>3.7430555555555554</c:v>
                </c:pt>
                <c:pt idx="2">
                  <c:v>4</c:v>
                </c:pt>
                <c:pt idx="3">
                  <c:v>3.4251497005988023</c:v>
                </c:pt>
                <c:pt idx="4">
                  <c:v>3.8</c:v>
                </c:pt>
                <c:pt idx="5">
                  <c:v>4.1142857142857139</c:v>
                </c:pt>
                <c:pt idx="6">
                  <c:v>3.3333333333333335</c:v>
                </c:pt>
                <c:pt idx="7">
                  <c:v>4.1333333333333337</c:v>
                </c:pt>
                <c:pt idx="8">
                  <c:v>3.4642857142857144</c:v>
                </c:pt>
                <c:pt idx="9">
                  <c:v>4.0081300813008127</c:v>
                </c:pt>
                <c:pt idx="10">
                  <c:v>3.0238095238095237</c:v>
                </c:pt>
                <c:pt idx="11">
                  <c:v>3.8319999999999999</c:v>
                </c:pt>
                <c:pt idx="12">
                  <c:v>4.333333333333333</c:v>
                </c:pt>
                <c:pt idx="13">
                  <c:v>3.8677419354838709</c:v>
                </c:pt>
              </c:numCache>
            </c:numRef>
          </c:val>
          <c:extLst>
            <c:ext xmlns:c16="http://schemas.microsoft.com/office/drawing/2014/chart" uri="{C3380CC4-5D6E-409C-BE32-E72D297353CC}">
              <c16:uniqueId val="{00000000-9467-41B5-8B01-91999DA39FC3}"/>
            </c:ext>
          </c:extLst>
        </c:ser>
        <c:ser>
          <c:idx val="1"/>
          <c:order val="1"/>
          <c:tx>
            <c:strRef>
              <c:f>'version comparison'!$C$109</c:f>
              <c:strCache>
                <c:ptCount val="1"/>
                <c:pt idx="0">
                  <c:v>Provider Involvement </c:v>
                </c:pt>
              </c:strCache>
            </c:strRef>
          </c:tx>
          <c:spPr>
            <a:solidFill>
              <a:schemeClr val="accent2"/>
            </a:solidFill>
            <a:ln>
              <a:noFill/>
            </a:ln>
            <a:effectLst/>
          </c:spPr>
          <c:invertIfNegative val="0"/>
          <c:cat>
            <c:strRef>
              <c:f>'version comparison'!$A$110:$A$123</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'version comparison'!$C$110:$C$123</c:f>
              <c:numCache>
                <c:formatCode>0.00</c:formatCode>
                <c:ptCount val="14"/>
                <c:pt idx="0">
                  <c:v>3.55</c:v>
                </c:pt>
                <c:pt idx="1">
                  <c:v>3.94</c:v>
                </c:pt>
                <c:pt idx="2">
                  <c:v>3.17</c:v>
                </c:pt>
                <c:pt idx="3">
                  <c:v>3.64</c:v>
                </c:pt>
                <c:pt idx="4">
                  <c:v>3.26</c:v>
                </c:pt>
                <c:pt idx="6">
                  <c:v>3.92</c:v>
                </c:pt>
                <c:pt idx="7">
                  <c:v>3.93</c:v>
                </c:pt>
                <c:pt idx="8">
                  <c:v>3.33</c:v>
                </c:pt>
                <c:pt idx="9">
                  <c:v>3.77</c:v>
                </c:pt>
                <c:pt idx="11" formatCode="General">
                  <c:v>3.83</c:v>
                </c:pt>
                <c:pt idx="12">
                  <c:v>3.48</c:v>
                </c:pt>
                <c:pt idx="13" formatCode="General">
                  <c:v>3.44</c:v>
                </c:pt>
              </c:numCache>
            </c:numRef>
          </c:val>
          <c:extLst>
            <c:ext xmlns:c16="http://schemas.microsoft.com/office/drawing/2014/chart" uri="{C3380CC4-5D6E-409C-BE32-E72D297353CC}">
              <c16:uniqueId val="{00000001-9467-41B5-8B01-91999DA39FC3}"/>
            </c:ext>
          </c:extLst>
        </c:ser>
        <c:dLbls>
          <c:showLegendKey val="0"/>
          <c:showVal val="0"/>
          <c:showCatName val="0"/>
          <c:showSerName val="0"/>
          <c:showPercent val="0"/>
          <c:showBubbleSize val="0"/>
        </c:dLbls>
        <c:gapWidth val="219"/>
        <c:overlap val="-27"/>
        <c:axId val="766342392"/>
        <c:axId val="766342720"/>
      </c:barChart>
      <c:catAx>
        <c:axId val="766342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6342720"/>
        <c:crosses val="autoZero"/>
        <c:auto val="1"/>
        <c:lblAlgn val="ctr"/>
        <c:lblOffset val="100"/>
        <c:noMultiLvlLbl val="0"/>
      </c:catAx>
      <c:valAx>
        <c:axId val="766342720"/>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6342392"/>
        <c:crosses val="autoZero"/>
        <c:crossBetween val="between"/>
        <c:majorUnit val="1"/>
      </c:valAx>
      <c:spPr>
        <a:noFill/>
        <a:ln>
          <a:noFill/>
        </a:ln>
        <a:effectLst/>
      </c:spPr>
    </c:plotArea>
    <c:legend>
      <c:legendPos val="b"/>
      <c:layout>
        <c:manualLayout>
          <c:xMode val="edge"/>
          <c:yMode val="edge"/>
          <c:x val="0.21941490730429664"/>
          <c:y val="6.0322795471461542E-2"/>
          <c:w val="0.67242014022339824"/>
          <c:h val="8.395581149371253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4227798762451843E-2"/>
          <c:y val="5.6635211881767247E-2"/>
          <c:w val="0.93997611704164752"/>
          <c:h val="0.33940762423937437"/>
        </c:manualLayout>
      </c:layout>
      <c:barChart>
        <c:barDir val="col"/>
        <c:grouping val="clustered"/>
        <c:varyColors val="0"/>
        <c:ser>
          <c:idx val="1"/>
          <c:order val="1"/>
          <c:tx>
            <c:strRef>
              <c:f>'Summary &amp; Graphs'!$A$13:$B$13</c:f>
              <c:strCache>
                <c:ptCount val="2"/>
                <c:pt idx="0">
                  <c:v>22</c:v>
                </c:pt>
                <c:pt idx="1">
                  <c:v>Staff actively help people find ways to give back to their community (i.e., volunteering, community services, neighborhood watch/cleanup).</c:v>
                </c:pt>
              </c:strCache>
            </c:strRef>
          </c:tx>
          <c:spPr>
            <a:solidFill>
              <a:schemeClr val="accent2"/>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Graphs'!$C$13:$P$13</c:f>
              <c:numCache>
                <c:formatCode>0.00</c:formatCode>
                <c:ptCount val="14"/>
                <c:pt idx="0">
                  <c:v>3.7752808988764044</c:v>
                </c:pt>
                <c:pt idx="1">
                  <c:v>4.1363636363636367</c:v>
                </c:pt>
                <c:pt idx="2">
                  <c:v>3.6666666666666665</c:v>
                </c:pt>
                <c:pt idx="3">
                  <c:v>3.28</c:v>
                </c:pt>
                <c:pt idx="4">
                  <c:v>3.6666666666666665</c:v>
                </c:pt>
                <c:pt idx="5">
                  <c:v>4.4000000000000004</c:v>
                </c:pt>
                <c:pt idx="6">
                  <c:v>4</c:v>
                </c:pt>
                <c:pt idx="7">
                  <c:v>3.5714285714285716</c:v>
                </c:pt>
                <c:pt idx="8">
                  <c:v>3.6153846153846154</c:v>
                </c:pt>
                <c:pt idx="9">
                  <c:v>3.7</c:v>
                </c:pt>
                <c:pt idx="10">
                  <c:v>2.3333333333333335</c:v>
                </c:pt>
                <c:pt idx="11">
                  <c:v>4</c:v>
                </c:pt>
                <c:pt idx="12">
                  <c:v>3.7080000000000002</c:v>
                </c:pt>
                <c:pt idx="13">
                  <c:v>4.2325581395348841</c:v>
                </c:pt>
              </c:numCache>
            </c:numRef>
          </c:val>
          <c:extLst>
            <c:ext xmlns:c16="http://schemas.microsoft.com/office/drawing/2014/chart" uri="{C3380CC4-5D6E-409C-BE32-E72D297353CC}">
              <c16:uniqueId val="{00000001-44D8-43D9-9CA8-82C78B9EED9F}"/>
            </c:ext>
          </c:extLst>
        </c:ser>
        <c:ser>
          <c:idx val="2"/>
          <c:order val="2"/>
          <c:tx>
            <c:strRef>
              <c:f>'Summary &amp; Graphs'!$A$14:$B$14</c:f>
              <c:strCache>
                <c:ptCount val="2"/>
                <c:pt idx="0">
                  <c:v>23</c:v>
                </c:pt>
                <c:pt idx="1">
                  <c:v>People in recovery are encouraged to help staff with the development of new groups, programs, or services.</c:v>
                </c:pt>
              </c:strCache>
            </c:strRef>
          </c:tx>
          <c:spPr>
            <a:solidFill>
              <a:schemeClr val="accent3"/>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Graphs'!$C$14:$P$14</c:f>
              <c:numCache>
                <c:formatCode>0.00</c:formatCode>
                <c:ptCount val="14"/>
                <c:pt idx="0">
                  <c:v>3.6704545454545454</c:v>
                </c:pt>
                <c:pt idx="1">
                  <c:v>3.45</c:v>
                </c:pt>
                <c:pt idx="2">
                  <c:v>3.25</c:v>
                </c:pt>
                <c:pt idx="3">
                  <c:v>3.125</c:v>
                </c:pt>
                <c:pt idx="4">
                  <c:v>3.5</c:v>
                </c:pt>
                <c:pt idx="5">
                  <c:v>4</c:v>
                </c:pt>
                <c:pt idx="6">
                  <c:v>3</c:v>
                </c:pt>
                <c:pt idx="7">
                  <c:v>4.0714285714285712</c:v>
                </c:pt>
                <c:pt idx="8">
                  <c:v>3.4545454545454546</c:v>
                </c:pt>
                <c:pt idx="9">
                  <c:v>4.2</c:v>
                </c:pt>
                <c:pt idx="10">
                  <c:v>3</c:v>
                </c:pt>
                <c:pt idx="11">
                  <c:v>4</c:v>
                </c:pt>
                <c:pt idx="12">
                  <c:v>3.6666666666666665</c:v>
                </c:pt>
                <c:pt idx="13">
                  <c:v>3.8863636363636362</c:v>
                </c:pt>
              </c:numCache>
            </c:numRef>
          </c:val>
          <c:extLst>
            <c:ext xmlns:c16="http://schemas.microsoft.com/office/drawing/2014/chart" uri="{C3380CC4-5D6E-409C-BE32-E72D297353CC}">
              <c16:uniqueId val="{00000002-44D8-43D9-9CA8-82C78B9EED9F}"/>
            </c:ext>
          </c:extLst>
        </c:ser>
        <c:ser>
          <c:idx val="3"/>
          <c:order val="3"/>
          <c:tx>
            <c:strRef>
              <c:f>'Summary &amp; Graphs'!$A$15:$B$15</c:f>
              <c:strCache>
                <c:ptCount val="2"/>
                <c:pt idx="0">
                  <c:v>24</c:v>
                </c:pt>
                <c:pt idx="1">
                  <c:v>People in recovery are encouraged to be involved in the evaluation of this agency’s programs, services, and service providers.</c:v>
                </c:pt>
              </c:strCache>
            </c:strRef>
          </c:tx>
          <c:spPr>
            <a:solidFill>
              <a:schemeClr val="accent4"/>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Graphs'!$C$15:$P$15</c:f>
              <c:numCache>
                <c:formatCode>0.00</c:formatCode>
                <c:ptCount val="14"/>
                <c:pt idx="0">
                  <c:v>4.1783783783783788</c:v>
                </c:pt>
                <c:pt idx="1">
                  <c:v>4.291666666666667</c:v>
                </c:pt>
                <c:pt idx="2">
                  <c:v>4.25</c:v>
                </c:pt>
                <c:pt idx="3">
                  <c:v>4.0869565217391308</c:v>
                </c:pt>
                <c:pt idx="4">
                  <c:v>4.166666666666667</c:v>
                </c:pt>
                <c:pt idx="5">
                  <c:v>4.4000000000000004</c:v>
                </c:pt>
                <c:pt idx="6">
                  <c:v>4</c:v>
                </c:pt>
                <c:pt idx="7">
                  <c:v>4.2941176470588234</c:v>
                </c:pt>
                <c:pt idx="8">
                  <c:v>4</c:v>
                </c:pt>
                <c:pt idx="9">
                  <c:v>4.2631578947368425</c:v>
                </c:pt>
                <c:pt idx="10">
                  <c:v>3.3333333333333335</c:v>
                </c:pt>
                <c:pt idx="11">
                  <c:v>4.5</c:v>
                </c:pt>
                <c:pt idx="12">
                  <c:v>6</c:v>
                </c:pt>
                <c:pt idx="13">
                  <c:v>4.208333333333333</c:v>
                </c:pt>
              </c:numCache>
            </c:numRef>
          </c:val>
          <c:extLst>
            <c:ext xmlns:c16="http://schemas.microsoft.com/office/drawing/2014/chart" uri="{C3380CC4-5D6E-409C-BE32-E72D297353CC}">
              <c16:uniqueId val="{00000003-44D8-43D9-9CA8-82C78B9EED9F}"/>
            </c:ext>
          </c:extLst>
        </c:ser>
        <c:ser>
          <c:idx val="4"/>
          <c:order val="4"/>
          <c:tx>
            <c:strRef>
              <c:f>'Summary &amp; Graphs'!$A$16:$B$16</c:f>
              <c:strCache>
                <c:ptCount val="2"/>
                <c:pt idx="0">
                  <c:v>25</c:v>
                </c:pt>
                <c:pt idx="1">
                  <c:v>People in recovery are encouraged to attend agency advisory boards and management meetings.</c:v>
                </c:pt>
              </c:strCache>
            </c:strRef>
          </c:tx>
          <c:spPr>
            <a:solidFill>
              <a:schemeClr val="accent5"/>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Graphs'!$C$16:$P$16</c:f>
              <c:numCache>
                <c:formatCode>0.00</c:formatCode>
                <c:ptCount val="14"/>
                <c:pt idx="0">
                  <c:v>3.7250000000000001</c:v>
                </c:pt>
                <c:pt idx="1">
                  <c:v>3.5263157894736841</c:v>
                </c:pt>
                <c:pt idx="2">
                  <c:v>4.5</c:v>
                </c:pt>
                <c:pt idx="3">
                  <c:v>3.5652173913043477</c:v>
                </c:pt>
                <c:pt idx="4">
                  <c:v>3.8333333333333335</c:v>
                </c:pt>
                <c:pt idx="5">
                  <c:v>4.4000000000000004</c:v>
                </c:pt>
                <c:pt idx="6">
                  <c:v>5</c:v>
                </c:pt>
                <c:pt idx="7">
                  <c:v>4.333333333333333</c:v>
                </c:pt>
                <c:pt idx="8">
                  <c:v>3.3</c:v>
                </c:pt>
                <c:pt idx="9">
                  <c:v>4.3125</c:v>
                </c:pt>
                <c:pt idx="10">
                  <c:v>3.8333333333333335</c:v>
                </c:pt>
                <c:pt idx="11">
                  <c:v>4.5</c:v>
                </c:pt>
                <c:pt idx="12">
                  <c:v>5</c:v>
                </c:pt>
                <c:pt idx="13">
                  <c:v>3.1666666666666665</c:v>
                </c:pt>
              </c:numCache>
            </c:numRef>
          </c:val>
          <c:extLst>
            <c:ext xmlns:c16="http://schemas.microsoft.com/office/drawing/2014/chart" uri="{C3380CC4-5D6E-409C-BE32-E72D297353CC}">
              <c16:uniqueId val="{00000004-44D8-43D9-9CA8-82C78B9EED9F}"/>
            </c:ext>
          </c:extLst>
        </c:ser>
        <c:ser>
          <c:idx val="5"/>
          <c:order val="5"/>
          <c:tx>
            <c:strRef>
              <c:f>'Summary &amp; Graphs'!$A$17:$B$17</c:f>
              <c:strCache>
                <c:ptCount val="2"/>
                <c:pt idx="0">
                  <c:v>29</c:v>
                </c:pt>
                <c:pt idx="1">
                  <c:v>Persons in recovery are involved with facilitating staff trainings and education at this program.</c:v>
                </c:pt>
              </c:strCache>
            </c:strRef>
          </c:tx>
          <c:spPr>
            <a:solidFill>
              <a:schemeClr val="accent6"/>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Graphs'!$C$17:$P$17</c:f>
              <c:numCache>
                <c:formatCode>0.00</c:formatCode>
                <c:ptCount val="14"/>
                <c:pt idx="0">
                  <c:v>3.0635838150289016</c:v>
                </c:pt>
                <c:pt idx="1">
                  <c:v>2.7</c:v>
                </c:pt>
                <c:pt idx="2">
                  <c:v>3</c:v>
                </c:pt>
                <c:pt idx="3">
                  <c:v>2.4782608695652173</c:v>
                </c:pt>
                <c:pt idx="4">
                  <c:v>2.6666666666666665</c:v>
                </c:pt>
                <c:pt idx="5">
                  <c:v>3.4</c:v>
                </c:pt>
                <c:pt idx="6">
                  <c:v>3</c:v>
                </c:pt>
                <c:pt idx="7">
                  <c:v>4</c:v>
                </c:pt>
                <c:pt idx="8">
                  <c:v>2.4166666666666665</c:v>
                </c:pt>
                <c:pt idx="9">
                  <c:v>3.3888888888888888</c:v>
                </c:pt>
                <c:pt idx="10">
                  <c:v>2.4285714285714284</c:v>
                </c:pt>
                <c:pt idx="11">
                  <c:v>3</c:v>
                </c:pt>
                <c:pt idx="12">
                  <c:v>2.6666666666666665</c:v>
                </c:pt>
                <c:pt idx="13">
                  <c:v>3.3777777777777778</c:v>
                </c:pt>
              </c:numCache>
            </c:numRef>
          </c:val>
          <c:extLst>
            <c:ext xmlns:c16="http://schemas.microsoft.com/office/drawing/2014/chart" uri="{C3380CC4-5D6E-409C-BE32-E72D297353CC}">
              <c16:uniqueId val="{00000005-44D8-43D9-9CA8-82C78B9EED9F}"/>
            </c:ext>
          </c:extLst>
        </c:ser>
        <c:ser>
          <c:idx val="6"/>
          <c:order val="6"/>
          <c:tx>
            <c:strRef>
              <c:f>'Summary &amp; Graphs'!$A$18:$B$18</c:f>
              <c:strCache>
                <c:ptCount val="2"/>
                <c:pt idx="0">
                  <c:v>33</c:v>
                </c:pt>
                <c:pt idx="1">
                  <c:v>This agency provides formal opportunities for people in recovery, family members, service providers, and administrators to learn about recovery.</c:v>
                </c:pt>
              </c:strCache>
            </c:strRef>
          </c:tx>
          <c:spPr>
            <a:solidFill>
              <a:schemeClr val="accent1">
                <a:lumMod val="60000"/>
              </a:schemeClr>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Graphs'!$C$18:$P$18</c:f>
              <c:numCache>
                <c:formatCode>0.00</c:formatCode>
                <c:ptCount val="14"/>
                <c:pt idx="0">
                  <c:v>3.9887005649717513</c:v>
                </c:pt>
                <c:pt idx="1">
                  <c:v>3.9</c:v>
                </c:pt>
                <c:pt idx="2">
                  <c:v>4.25</c:v>
                </c:pt>
                <c:pt idx="3">
                  <c:v>3.56</c:v>
                </c:pt>
                <c:pt idx="4">
                  <c:v>4</c:v>
                </c:pt>
                <c:pt idx="5">
                  <c:v>4.2</c:v>
                </c:pt>
                <c:pt idx="6">
                  <c:v>2.5</c:v>
                </c:pt>
                <c:pt idx="7">
                  <c:v>4.3125</c:v>
                </c:pt>
                <c:pt idx="8">
                  <c:v>3.5384615384615383</c:v>
                </c:pt>
                <c:pt idx="9">
                  <c:v>4.333333333333333</c:v>
                </c:pt>
                <c:pt idx="10">
                  <c:v>3.4</c:v>
                </c:pt>
                <c:pt idx="11">
                  <c:v>5</c:v>
                </c:pt>
                <c:pt idx="12">
                  <c:v>4.333333333333333</c:v>
                </c:pt>
                <c:pt idx="13">
                  <c:v>4.145833333333333</c:v>
                </c:pt>
              </c:numCache>
            </c:numRef>
          </c:val>
          <c:extLst>
            <c:ext xmlns:c16="http://schemas.microsoft.com/office/drawing/2014/chart" uri="{C3380CC4-5D6E-409C-BE32-E72D297353CC}">
              <c16:uniqueId val="{00000006-44D8-43D9-9CA8-82C78B9EED9F}"/>
            </c:ext>
          </c:extLst>
        </c:ser>
        <c:ser>
          <c:idx val="7"/>
          <c:order val="7"/>
          <c:tx>
            <c:strRef>
              <c:f>'Summary &amp; Graphs'!$A$19:$B$19</c:f>
              <c:strCache>
                <c:ptCount val="2"/>
                <c:pt idx="0">
                  <c:v>34</c:v>
                </c:pt>
                <c:pt idx="1">
                  <c:v>This agency provides structured educational activities to the community about mental illness and addictions.</c:v>
                </c:pt>
              </c:strCache>
            </c:strRef>
          </c:tx>
          <c:spPr>
            <a:solidFill>
              <a:schemeClr val="accent2">
                <a:lumMod val="60000"/>
              </a:schemeClr>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Graphs'!$C$19:$P$19</c:f>
              <c:numCache>
                <c:formatCode>0.00</c:formatCode>
                <c:ptCount val="14"/>
                <c:pt idx="0">
                  <c:v>4.0057471264367814</c:v>
                </c:pt>
                <c:pt idx="1">
                  <c:v>4.0526315789473681</c:v>
                </c:pt>
                <c:pt idx="2">
                  <c:v>5</c:v>
                </c:pt>
                <c:pt idx="3">
                  <c:v>3.875</c:v>
                </c:pt>
                <c:pt idx="4">
                  <c:v>5</c:v>
                </c:pt>
                <c:pt idx="5">
                  <c:v>4</c:v>
                </c:pt>
                <c:pt idx="6">
                  <c:v>3</c:v>
                </c:pt>
                <c:pt idx="7">
                  <c:v>4.25</c:v>
                </c:pt>
                <c:pt idx="8">
                  <c:v>3.8461538461538463</c:v>
                </c:pt>
                <c:pt idx="9">
                  <c:v>3.9333333333333331</c:v>
                </c:pt>
                <c:pt idx="10">
                  <c:v>3</c:v>
                </c:pt>
                <c:pt idx="11">
                  <c:v>5</c:v>
                </c:pt>
                <c:pt idx="12">
                  <c:v>5</c:v>
                </c:pt>
                <c:pt idx="13">
                  <c:v>3.8913043478260869</c:v>
                </c:pt>
              </c:numCache>
            </c:numRef>
          </c:val>
          <c:extLst>
            <c:ext xmlns:c16="http://schemas.microsoft.com/office/drawing/2014/chart" uri="{C3380CC4-5D6E-409C-BE32-E72D297353CC}">
              <c16:uniqueId val="{00000007-44D8-43D9-9CA8-82C78B9EED9F}"/>
            </c:ext>
          </c:extLst>
        </c:ser>
        <c:dLbls>
          <c:showLegendKey val="0"/>
          <c:showVal val="0"/>
          <c:showCatName val="0"/>
          <c:showSerName val="0"/>
          <c:showPercent val="0"/>
          <c:showBubbleSize val="0"/>
        </c:dLbls>
        <c:gapWidth val="219"/>
        <c:overlap val="-27"/>
        <c:axId val="317089912"/>
        <c:axId val="317090240"/>
        <c:extLst>
          <c:ext xmlns:c15="http://schemas.microsoft.com/office/drawing/2012/chart" uri="{02D57815-91ED-43cb-92C2-25804820EDAC}">
            <c15:filteredBarSeries>
              <c15:ser>
                <c:idx val="0"/>
                <c:order val="0"/>
                <c:tx>
                  <c:strRef>
                    <c:extLst>
                      <c:ext uri="{02D57815-91ED-43cb-92C2-25804820EDAC}">
                        <c15:formulaRef>
                          <c15:sqref>'Summary &amp; Graphs'!$B$12</c15:sqref>
                        </c15:formulaRef>
                      </c:ext>
                    </c:extLst>
                    <c:strCache>
                      <c:ptCount val="1"/>
                      <c:pt idx="0">
                        <c:v>Involvement Comprehensive</c:v>
                      </c:pt>
                    </c:strCache>
                  </c:strRef>
                </c:tx>
                <c:spPr>
                  <a:solidFill>
                    <a:schemeClr val="accent1"/>
                  </a:solidFill>
                  <a:ln>
                    <a:noFill/>
                  </a:ln>
                  <a:effectLst/>
                </c:spPr>
                <c:invertIfNegative val="0"/>
                <c:cat>
                  <c:strRef>
                    <c:extLst>
                      <c:ext uri="{02D57815-91ED-43cb-92C2-25804820EDAC}">
                        <c15:formulaRef>
                          <c15:sqref>'Summary &amp; Graphs'!$C$1:$P$1</c15:sqref>
                        </c15:formulaRef>
                      </c:ext>
                    </c:extLst>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extLst>
                      <c:ext uri="{02D57815-91ED-43cb-92C2-25804820EDAC}">
                        <c15:formulaRef>
                          <c15:sqref>'Summary &amp; Graphs'!$C$12:$P$12</c15:sqref>
                        </c15:formulaRef>
                      </c:ext>
                    </c:extLst>
                    <c:numCache>
                      <c:formatCode>0.00</c:formatCode>
                      <c:ptCount val="14"/>
                      <c:pt idx="0">
                        <c:v>3.777596075224857</c:v>
                      </c:pt>
                      <c:pt idx="1">
                        <c:v>3.7430555555555554</c:v>
                      </c:pt>
                      <c:pt idx="2">
                        <c:v>4</c:v>
                      </c:pt>
                      <c:pt idx="3">
                        <c:v>3.4251497005988023</c:v>
                      </c:pt>
                      <c:pt idx="4">
                        <c:v>3.8</c:v>
                      </c:pt>
                      <c:pt idx="5">
                        <c:v>4.1142857142857139</c:v>
                      </c:pt>
                      <c:pt idx="6">
                        <c:v>3.3333333333333335</c:v>
                      </c:pt>
                      <c:pt idx="7">
                        <c:v>4.1333333333333337</c:v>
                      </c:pt>
                      <c:pt idx="8">
                        <c:v>3.4642857142857144</c:v>
                      </c:pt>
                      <c:pt idx="9">
                        <c:v>4.0081300813008127</c:v>
                      </c:pt>
                      <c:pt idx="10">
                        <c:v>3.0238095238095237</c:v>
                      </c:pt>
                      <c:pt idx="11">
                        <c:v>3.8319999999999999</c:v>
                      </c:pt>
                      <c:pt idx="12">
                        <c:v>4.333333333333333</c:v>
                      </c:pt>
                      <c:pt idx="13">
                        <c:v>3.8677419354838709</c:v>
                      </c:pt>
                    </c:numCache>
                  </c:numRef>
                </c:val>
                <c:extLst>
                  <c:ext xmlns:c16="http://schemas.microsoft.com/office/drawing/2014/chart" uri="{C3380CC4-5D6E-409C-BE32-E72D297353CC}">
                    <c16:uniqueId val="{00000000-44D8-43D9-9CA8-82C78B9EED9F}"/>
                  </c:ext>
                </c:extLst>
              </c15:ser>
            </c15:filteredBarSeries>
          </c:ext>
        </c:extLst>
      </c:barChart>
      <c:catAx>
        <c:axId val="317089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090240"/>
        <c:crosses val="autoZero"/>
        <c:auto val="1"/>
        <c:lblAlgn val="ctr"/>
        <c:lblOffset val="100"/>
        <c:noMultiLvlLbl val="0"/>
      </c:catAx>
      <c:valAx>
        <c:axId val="317090240"/>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089912"/>
        <c:crosses val="autoZero"/>
        <c:crossBetween val="between"/>
        <c:majorUnit val="1"/>
      </c:valAx>
      <c:spPr>
        <a:noFill/>
        <a:ln>
          <a:noFill/>
        </a:ln>
        <a:effectLst/>
      </c:spPr>
    </c:plotArea>
    <c:legend>
      <c:legendPos val="b"/>
      <c:layout>
        <c:manualLayout>
          <c:xMode val="edge"/>
          <c:yMode val="edge"/>
          <c:x val="5.4020534930364336E-2"/>
          <c:y val="0.46982442400614433"/>
          <c:w val="0.8919589301392713"/>
          <c:h val="0.5301755759938556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9594644095093648E-2"/>
          <c:y val="6.4564980120059248E-2"/>
          <c:w val="0.93997611704164752"/>
          <c:h val="0.3896000075332815"/>
        </c:manualLayout>
      </c:layout>
      <c:barChart>
        <c:barDir val="col"/>
        <c:grouping val="clustered"/>
        <c:varyColors val="0"/>
        <c:ser>
          <c:idx val="1"/>
          <c:order val="1"/>
          <c:tx>
            <c:strRef>
              <c:f>'RSA Provider Summary'!$A$13:$B$13</c:f>
              <c:strCache>
                <c:ptCount val="2"/>
                <c:pt idx="0">
                  <c:v>22</c:v>
                </c:pt>
                <c:pt idx="1">
                  <c:v>Staff actively help people find ways to give back to their community (i.e., volunteering, community services, neighborhood watch/cleanup).</c:v>
                </c:pt>
              </c:strCache>
            </c:strRef>
          </c:tx>
          <c:spPr>
            <a:solidFill>
              <a:schemeClr val="accent2"/>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Summary'!$C$13:$P$13</c:f>
              <c:numCache>
                <c:formatCode>0.00</c:formatCode>
                <c:ptCount val="12"/>
                <c:pt idx="0">
                  <c:v>3.8049382716049385</c:v>
                </c:pt>
                <c:pt idx="1">
                  <c:v>4.166666666666667</c:v>
                </c:pt>
                <c:pt idx="2">
                  <c:v>3.4166666666666665</c:v>
                </c:pt>
                <c:pt idx="3">
                  <c:v>4.0769230769230766</c:v>
                </c:pt>
                <c:pt idx="4">
                  <c:v>3.4166666666666665</c:v>
                </c:pt>
                <c:pt idx="5">
                  <c:v>3.9285714285714284</c:v>
                </c:pt>
                <c:pt idx="6">
                  <c:v>4</c:v>
                </c:pt>
                <c:pt idx="7">
                  <c:v>3.5909090909090908</c:v>
                </c:pt>
                <c:pt idx="8">
                  <c:v>3.7241379310344827</c:v>
                </c:pt>
                <c:pt idx="9">
                  <c:v>3.6666666666666665</c:v>
                </c:pt>
                <c:pt idx="10">
                  <c:v>3.8148148148148149</c:v>
                </c:pt>
                <c:pt idx="11">
                  <c:v>3.7692307692307692</c:v>
                </c:pt>
              </c:numCache>
            </c:numRef>
          </c:val>
          <c:extLst>
            <c:ext xmlns:c16="http://schemas.microsoft.com/office/drawing/2014/chart" uri="{C3380CC4-5D6E-409C-BE32-E72D297353CC}">
              <c16:uniqueId val="{00000001-5EED-4C65-9384-9B6BFC7474D2}"/>
            </c:ext>
          </c:extLst>
        </c:ser>
        <c:ser>
          <c:idx val="2"/>
          <c:order val="2"/>
          <c:tx>
            <c:strRef>
              <c:f>'RSA Provider Summary'!$A$14:$B$14</c:f>
              <c:strCache>
                <c:ptCount val="2"/>
                <c:pt idx="0">
                  <c:v>23</c:v>
                </c:pt>
                <c:pt idx="1">
                  <c:v>People in recovery are encouraged to help staff with the development of new groups, programs, or services.</c:v>
                </c:pt>
              </c:strCache>
            </c:strRef>
          </c:tx>
          <c:spPr>
            <a:solidFill>
              <a:schemeClr val="accent3"/>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Summary'!$C$14:$P$14</c:f>
              <c:numCache>
                <c:formatCode>0.00</c:formatCode>
                <c:ptCount val="12"/>
                <c:pt idx="0">
                  <c:v>3.4932975871313672</c:v>
                </c:pt>
                <c:pt idx="1">
                  <c:v>3.9117647058823528</c:v>
                </c:pt>
                <c:pt idx="2">
                  <c:v>3.1875</c:v>
                </c:pt>
                <c:pt idx="3">
                  <c:v>3.4117647058823528</c:v>
                </c:pt>
                <c:pt idx="4">
                  <c:v>3.1</c:v>
                </c:pt>
                <c:pt idx="5">
                  <c:v>3.75</c:v>
                </c:pt>
                <c:pt idx="6">
                  <c:v>3.9523809523809526</c:v>
                </c:pt>
                <c:pt idx="7">
                  <c:v>3.1904761904761907</c:v>
                </c:pt>
                <c:pt idx="8">
                  <c:v>3.6785714285714284</c:v>
                </c:pt>
                <c:pt idx="9">
                  <c:v>4</c:v>
                </c:pt>
                <c:pt idx="10">
                  <c:v>3.0869565217391304</c:v>
                </c:pt>
                <c:pt idx="11">
                  <c:v>3.4736842105263159</c:v>
                </c:pt>
              </c:numCache>
            </c:numRef>
          </c:val>
          <c:extLst>
            <c:ext xmlns:c16="http://schemas.microsoft.com/office/drawing/2014/chart" uri="{C3380CC4-5D6E-409C-BE32-E72D297353CC}">
              <c16:uniqueId val="{00000002-5EED-4C65-9384-9B6BFC7474D2}"/>
            </c:ext>
          </c:extLst>
        </c:ser>
        <c:ser>
          <c:idx val="3"/>
          <c:order val="3"/>
          <c:tx>
            <c:strRef>
              <c:f>'RSA Provider Summary'!$A$15:$B$15</c:f>
              <c:strCache>
                <c:ptCount val="2"/>
                <c:pt idx="0">
                  <c:v>24</c:v>
                </c:pt>
                <c:pt idx="1">
                  <c:v>People in recovery are encouraged to be involved in the evaluation of this agency’s programs, services, and service providers.</c:v>
                </c:pt>
              </c:strCache>
            </c:strRef>
          </c:tx>
          <c:spPr>
            <a:solidFill>
              <a:schemeClr val="accent4"/>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Summary'!$C$15:$P$15</c:f>
              <c:numCache>
                <c:formatCode>0.00</c:formatCode>
                <c:ptCount val="12"/>
                <c:pt idx="0">
                  <c:v>4.1212121212121211</c:v>
                </c:pt>
                <c:pt idx="1">
                  <c:v>4.4054054054054053</c:v>
                </c:pt>
                <c:pt idx="2">
                  <c:v>3.75</c:v>
                </c:pt>
                <c:pt idx="3">
                  <c:v>4.2750000000000004</c:v>
                </c:pt>
                <c:pt idx="4">
                  <c:v>3.5454545454545454</c:v>
                </c:pt>
                <c:pt idx="5">
                  <c:v>4.5333333333333332</c:v>
                </c:pt>
                <c:pt idx="6">
                  <c:v>4.1904761904761907</c:v>
                </c:pt>
                <c:pt idx="7">
                  <c:v>4</c:v>
                </c:pt>
                <c:pt idx="8">
                  <c:v>4.068965517241379</c:v>
                </c:pt>
                <c:pt idx="9">
                  <c:v>4</c:v>
                </c:pt>
                <c:pt idx="10">
                  <c:v>4.0370370370370372</c:v>
                </c:pt>
                <c:pt idx="11">
                  <c:v>4.1381578947368425</c:v>
                </c:pt>
              </c:numCache>
            </c:numRef>
          </c:val>
          <c:extLst>
            <c:ext xmlns:c16="http://schemas.microsoft.com/office/drawing/2014/chart" uri="{C3380CC4-5D6E-409C-BE32-E72D297353CC}">
              <c16:uniqueId val="{00000003-5EED-4C65-9384-9B6BFC7474D2}"/>
            </c:ext>
          </c:extLst>
        </c:ser>
        <c:ser>
          <c:idx val="4"/>
          <c:order val="4"/>
          <c:tx>
            <c:strRef>
              <c:f>'RSA Provider Summary'!$A$16:$B$16</c:f>
              <c:strCache>
                <c:ptCount val="2"/>
                <c:pt idx="0">
                  <c:v>25</c:v>
                </c:pt>
                <c:pt idx="1">
                  <c:v>People in recovery are encouraged to attend agency advisory boards and management meetings.</c:v>
                </c:pt>
              </c:strCache>
            </c:strRef>
          </c:tx>
          <c:spPr>
            <a:solidFill>
              <a:schemeClr val="accent5"/>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Summary'!$C$16:$P$16</c:f>
              <c:numCache>
                <c:formatCode>0.00</c:formatCode>
                <c:ptCount val="12"/>
                <c:pt idx="0">
                  <c:v>3.2268370607028753</c:v>
                </c:pt>
                <c:pt idx="1">
                  <c:v>3.7142857142857144</c:v>
                </c:pt>
                <c:pt idx="2">
                  <c:v>2.7142857142857144</c:v>
                </c:pt>
                <c:pt idx="3">
                  <c:v>3.6666666666666665</c:v>
                </c:pt>
                <c:pt idx="4">
                  <c:v>3.3636363636363638</c:v>
                </c:pt>
                <c:pt idx="5">
                  <c:v>3.6666666666666665</c:v>
                </c:pt>
                <c:pt idx="6">
                  <c:v>4.2</c:v>
                </c:pt>
                <c:pt idx="7">
                  <c:v>3.2105263157894739</c:v>
                </c:pt>
                <c:pt idx="8">
                  <c:v>3.5769230769230771</c:v>
                </c:pt>
                <c:pt idx="9">
                  <c:v>4.166666666666667</c:v>
                </c:pt>
                <c:pt idx="10">
                  <c:v>3.4166666666666665</c:v>
                </c:pt>
                <c:pt idx="11">
                  <c:v>2.6972477064220182</c:v>
                </c:pt>
              </c:numCache>
            </c:numRef>
          </c:val>
          <c:extLst>
            <c:ext xmlns:c16="http://schemas.microsoft.com/office/drawing/2014/chart" uri="{C3380CC4-5D6E-409C-BE32-E72D297353CC}">
              <c16:uniqueId val="{00000004-5EED-4C65-9384-9B6BFC7474D2}"/>
            </c:ext>
          </c:extLst>
        </c:ser>
        <c:ser>
          <c:idx val="5"/>
          <c:order val="5"/>
          <c:tx>
            <c:strRef>
              <c:f>'RSA Provider Summary'!$A$17:$B$17</c:f>
              <c:strCache>
                <c:ptCount val="2"/>
                <c:pt idx="0">
                  <c:v>29</c:v>
                </c:pt>
                <c:pt idx="1">
                  <c:v>Persons in recovery are involved with facilitating staff trainings and education at this program.</c:v>
                </c:pt>
              </c:strCache>
            </c:strRef>
          </c:tx>
          <c:spPr>
            <a:solidFill>
              <a:schemeClr val="accent6"/>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Summary'!$C$17:$P$17</c:f>
              <c:numCache>
                <c:formatCode>0.00</c:formatCode>
                <c:ptCount val="12"/>
                <c:pt idx="0">
                  <c:v>2.9169139465875369</c:v>
                </c:pt>
                <c:pt idx="1">
                  <c:v>3.2222222222222223</c:v>
                </c:pt>
                <c:pt idx="2">
                  <c:v>2.5806451612903225</c:v>
                </c:pt>
                <c:pt idx="3">
                  <c:v>2.4333333333333331</c:v>
                </c:pt>
                <c:pt idx="4">
                  <c:v>2.9285714285714284</c:v>
                </c:pt>
                <c:pt idx="5">
                  <c:v>3.4545454545454546</c:v>
                </c:pt>
                <c:pt idx="6">
                  <c:v>3.3</c:v>
                </c:pt>
                <c:pt idx="7">
                  <c:v>2.5</c:v>
                </c:pt>
                <c:pt idx="8">
                  <c:v>3.8</c:v>
                </c:pt>
                <c:pt idx="9">
                  <c:v>3.3333333333333335</c:v>
                </c:pt>
                <c:pt idx="10">
                  <c:v>2.8095238095238093</c:v>
                </c:pt>
                <c:pt idx="11">
                  <c:v>2.8283582089552239</c:v>
                </c:pt>
              </c:numCache>
            </c:numRef>
          </c:val>
          <c:extLst>
            <c:ext xmlns:c16="http://schemas.microsoft.com/office/drawing/2014/chart" uri="{C3380CC4-5D6E-409C-BE32-E72D297353CC}">
              <c16:uniqueId val="{00000005-5EED-4C65-9384-9B6BFC7474D2}"/>
            </c:ext>
          </c:extLst>
        </c:ser>
        <c:dLbls>
          <c:showLegendKey val="0"/>
          <c:showVal val="0"/>
          <c:showCatName val="0"/>
          <c:showSerName val="0"/>
          <c:showPercent val="0"/>
          <c:showBubbleSize val="0"/>
        </c:dLbls>
        <c:gapWidth val="219"/>
        <c:overlap val="-27"/>
        <c:axId val="317089912"/>
        <c:axId val="317090240"/>
        <c:extLst>
          <c:ext xmlns:c15="http://schemas.microsoft.com/office/drawing/2012/chart" uri="{02D57815-91ED-43cb-92C2-25804820EDAC}">
            <c15:filteredBarSeries>
              <c15:ser>
                <c:idx val="0"/>
                <c:order val="0"/>
                <c:tx>
                  <c:strRef>
                    <c:extLst>
                      <c:ext uri="{02D57815-91ED-43cb-92C2-25804820EDAC}">
                        <c15:formulaRef>
                          <c15:sqref>'RSA Provider Summary'!$B$12</c15:sqref>
                        </c15:formulaRef>
                      </c:ext>
                    </c:extLst>
                    <c:strCache>
                      <c:ptCount val="1"/>
                      <c:pt idx="0">
                        <c:v>Involvement Comprehensive</c:v>
                      </c:pt>
                    </c:strCache>
                  </c:strRef>
                </c:tx>
                <c:spPr>
                  <a:solidFill>
                    <a:schemeClr val="accent1"/>
                  </a:solidFill>
                  <a:ln>
                    <a:noFill/>
                  </a:ln>
                  <a:effectLst/>
                </c:spPr>
                <c:invertIfNegative val="0"/>
                <c:cat>
                  <c:strRef>
                    <c:extLst>
                      <c:ext uri="{02D57815-91ED-43cb-92C2-25804820EDAC}">
                        <c15:formulaRef>
                          <c15:sqref>'RSA Provider Summary'!$C$1:$P$1</c15:sqref>
                        </c15:formulaRef>
                      </c:ext>
                    </c:extLst>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extLst>
                      <c:ext uri="{02D57815-91ED-43cb-92C2-25804820EDAC}">
                        <c15:formulaRef>
                          <c15:sqref>'RSA Provider Summary'!$C$12:$P$12</c15:sqref>
                        </c15:formulaRef>
                      </c:ext>
                    </c:extLst>
                    <c:numCache>
                      <c:formatCode>0.00</c:formatCode>
                      <c:ptCount val="12"/>
                      <c:pt idx="0">
                        <c:v>3.55</c:v>
                      </c:pt>
                      <c:pt idx="1">
                        <c:v>3.94</c:v>
                      </c:pt>
                      <c:pt idx="2">
                        <c:v>3.17</c:v>
                      </c:pt>
                      <c:pt idx="3">
                        <c:v>3.64</c:v>
                      </c:pt>
                      <c:pt idx="4">
                        <c:v>3.26</c:v>
                      </c:pt>
                      <c:pt idx="5">
                        <c:v>3.92</c:v>
                      </c:pt>
                      <c:pt idx="6">
                        <c:v>3.93</c:v>
                      </c:pt>
                      <c:pt idx="7">
                        <c:v>3.33</c:v>
                      </c:pt>
                      <c:pt idx="8">
                        <c:v>3.77</c:v>
                      </c:pt>
                      <c:pt idx="9" formatCode="General">
                        <c:v>3.83</c:v>
                      </c:pt>
                      <c:pt idx="10">
                        <c:v>3.48</c:v>
                      </c:pt>
                      <c:pt idx="11" formatCode="General">
                        <c:v>3.44</c:v>
                      </c:pt>
                    </c:numCache>
                  </c:numRef>
                </c:val>
                <c:extLst>
                  <c:ext xmlns:c16="http://schemas.microsoft.com/office/drawing/2014/chart" uri="{C3380CC4-5D6E-409C-BE32-E72D297353CC}">
                    <c16:uniqueId val="{00000000-5EED-4C65-9384-9B6BFC7474D2}"/>
                  </c:ext>
                </c:extLst>
              </c15:ser>
            </c15:filteredBarSeries>
          </c:ext>
        </c:extLst>
      </c:barChart>
      <c:catAx>
        <c:axId val="317089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090240"/>
        <c:crosses val="autoZero"/>
        <c:auto val="1"/>
        <c:lblAlgn val="ctr"/>
        <c:lblOffset val="100"/>
        <c:noMultiLvlLbl val="0"/>
      </c:catAx>
      <c:valAx>
        <c:axId val="317090240"/>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089912"/>
        <c:crosses val="autoZero"/>
        <c:crossBetween val="between"/>
        <c:majorUnit val="1"/>
      </c:valAx>
      <c:spPr>
        <a:noFill/>
        <a:ln>
          <a:noFill/>
        </a:ln>
        <a:effectLst/>
      </c:spPr>
    </c:plotArea>
    <c:legend>
      <c:legendPos val="b"/>
      <c:layout>
        <c:manualLayout>
          <c:xMode val="edge"/>
          <c:yMode val="edge"/>
          <c:x val="3.4623721342790625E-2"/>
          <c:y val="0.54338991970063144"/>
          <c:w val="0.94228658268927457"/>
          <c:h val="0.431857605051843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5204051779967645E-2"/>
          <c:y val="6.4667842445620224E-2"/>
          <c:w val="0.91150813198207326"/>
          <c:h val="0.50987978354557528"/>
        </c:manualLayout>
      </c:layout>
      <c:barChart>
        <c:barDir val="col"/>
        <c:grouping val="clustered"/>
        <c:varyColors val="0"/>
        <c:ser>
          <c:idx val="1"/>
          <c:order val="0"/>
          <c:tx>
            <c:strRef>
              <c:f>'Provider Program Summary'!$A$59:$B$59</c:f>
              <c:strCache>
                <c:ptCount val="2"/>
                <c:pt idx="0">
                  <c:v>Involvement-Provider</c:v>
                </c:pt>
              </c:strCache>
            </c:strRef>
          </c:tx>
          <c:spPr>
            <a:solidFill>
              <a:schemeClr val="accent2"/>
            </a:solidFill>
            <a:ln>
              <a:noFill/>
            </a:ln>
            <a:effectLst/>
          </c:spPr>
          <c:invertIfNegative val="0"/>
          <c:cat>
            <c:strRef>
              <c:f>'Provider Program Summary'!$C$57:$J$57</c:f>
              <c:strCache>
                <c:ptCount val="8"/>
                <c:pt idx="0">
                  <c:v>Club House</c:v>
                </c:pt>
                <c:pt idx="1">
                  <c:v>Casemanagement</c:v>
                </c:pt>
                <c:pt idx="2">
                  <c:v>Intensive Casemanagement</c:v>
                </c:pt>
                <c:pt idx="3">
                  <c:v>Outpatient</c:v>
                </c:pt>
                <c:pt idx="4">
                  <c:v>SUD Residential </c:v>
                </c:pt>
                <c:pt idx="5">
                  <c:v>Detox</c:v>
                </c:pt>
                <c:pt idx="6">
                  <c:v>ACT</c:v>
                </c:pt>
                <c:pt idx="7">
                  <c:v>Vocational</c:v>
                </c:pt>
              </c:strCache>
            </c:strRef>
          </c:cat>
          <c:val>
            <c:numRef>
              <c:f>'Provider Program Summary'!$C$59:$J$59</c:f>
              <c:numCache>
                <c:formatCode>0.00</c:formatCode>
                <c:ptCount val="8"/>
                <c:pt idx="0">
                  <c:v>3.68</c:v>
                </c:pt>
                <c:pt idx="1">
                  <c:v>3.58</c:v>
                </c:pt>
                <c:pt idx="2">
                  <c:v>3.74</c:v>
                </c:pt>
                <c:pt idx="3">
                  <c:v>3.44</c:v>
                </c:pt>
                <c:pt idx="4">
                  <c:v>3.53</c:v>
                </c:pt>
                <c:pt idx="5">
                  <c:v>3.38</c:v>
                </c:pt>
                <c:pt idx="6">
                  <c:v>3.72</c:v>
                </c:pt>
                <c:pt idx="7">
                  <c:v>4.5999999999999996</c:v>
                </c:pt>
              </c:numCache>
            </c:numRef>
          </c:val>
          <c:extLst>
            <c:ext xmlns:c16="http://schemas.microsoft.com/office/drawing/2014/chart" uri="{C3380CC4-5D6E-409C-BE32-E72D297353CC}">
              <c16:uniqueId val="{00000000-32FF-409D-BFCF-615363C7CAB5}"/>
            </c:ext>
          </c:extLst>
        </c:ser>
        <c:ser>
          <c:idx val="2"/>
          <c:order val="1"/>
          <c:tx>
            <c:strRef>
              <c:f>'Provider Program Summary'!$A$60:$B$60</c:f>
              <c:strCache>
                <c:ptCount val="2"/>
                <c:pt idx="0">
                  <c:v>Involvement-Administrator</c:v>
                </c:pt>
              </c:strCache>
            </c:strRef>
          </c:tx>
          <c:spPr>
            <a:solidFill>
              <a:schemeClr val="accent3"/>
            </a:solidFill>
            <a:ln>
              <a:noFill/>
            </a:ln>
            <a:effectLst/>
          </c:spPr>
          <c:invertIfNegative val="0"/>
          <c:cat>
            <c:strRef>
              <c:f>'Provider Program Summary'!$C$57:$J$57</c:f>
              <c:strCache>
                <c:ptCount val="8"/>
                <c:pt idx="0">
                  <c:v>Club House</c:v>
                </c:pt>
                <c:pt idx="1">
                  <c:v>Casemanagement</c:v>
                </c:pt>
                <c:pt idx="2">
                  <c:v>Intensive Casemanagement</c:v>
                </c:pt>
                <c:pt idx="3">
                  <c:v>Outpatient</c:v>
                </c:pt>
                <c:pt idx="4">
                  <c:v>SUD Residential </c:v>
                </c:pt>
                <c:pt idx="5">
                  <c:v>Detox</c:v>
                </c:pt>
                <c:pt idx="6">
                  <c:v>ACT</c:v>
                </c:pt>
                <c:pt idx="7">
                  <c:v>Vocational</c:v>
                </c:pt>
              </c:strCache>
            </c:strRef>
          </c:cat>
          <c:val>
            <c:numRef>
              <c:f>'Provider Program Summary'!$C$60:$J$60</c:f>
              <c:numCache>
                <c:formatCode>0.00</c:formatCode>
                <c:ptCount val="8"/>
                <c:pt idx="0">
                  <c:v>3.85</c:v>
                </c:pt>
                <c:pt idx="1">
                  <c:v>3.94</c:v>
                </c:pt>
                <c:pt idx="2">
                  <c:v>3.76</c:v>
                </c:pt>
                <c:pt idx="3">
                  <c:v>3.89</c:v>
                </c:pt>
                <c:pt idx="4">
                  <c:v>3.79</c:v>
                </c:pt>
                <c:pt idx="5">
                  <c:v>3.94</c:v>
                </c:pt>
                <c:pt idx="6">
                  <c:v>3.66</c:v>
                </c:pt>
                <c:pt idx="7">
                  <c:v>3.66</c:v>
                </c:pt>
              </c:numCache>
            </c:numRef>
          </c:val>
          <c:extLst>
            <c:ext xmlns:c16="http://schemas.microsoft.com/office/drawing/2014/chart" uri="{C3380CC4-5D6E-409C-BE32-E72D297353CC}">
              <c16:uniqueId val="{00000001-32FF-409D-BFCF-615363C7CAB5}"/>
            </c:ext>
          </c:extLst>
        </c:ser>
        <c:dLbls>
          <c:showLegendKey val="0"/>
          <c:showVal val="0"/>
          <c:showCatName val="0"/>
          <c:showSerName val="0"/>
          <c:showPercent val="0"/>
          <c:showBubbleSize val="0"/>
        </c:dLbls>
        <c:gapWidth val="219"/>
        <c:overlap val="-27"/>
        <c:axId val="699057008"/>
        <c:axId val="699058648"/>
      </c:barChart>
      <c:catAx>
        <c:axId val="699057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9058648"/>
        <c:crosses val="autoZero"/>
        <c:auto val="1"/>
        <c:lblAlgn val="ctr"/>
        <c:lblOffset val="100"/>
        <c:noMultiLvlLbl val="0"/>
      </c:catAx>
      <c:valAx>
        <c:axId val="699058648"/>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9057008"/>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395483708475837E-2"/>
          <c:y val="0.13806398271538498"/>
          <c:w val="0.91203885972586762"/>
          <c:h val="0.59595184331527651"/>
        </c:manualLayout>
      </c:layout>
      <c:barChart>
        <c:barDir val="col"/>
        <c:grouping val="clustered"/>
        <c:varyColors val="0"/>
        <c:ser>
          <c:idx val="0"/>
          <c:order val="0"/>
          <c:tx>
            <c:strRef>
              <c:f>'version comparison'!$B$125</c:f>
              <c:strCache>
                <c:ptCount val="1"/>
                <c:pt idx="0">
                  <c:v>Administrator Life Goals </c:v>
                </c:pt>
              </c:strCache>
            </c:strRef>
          </c:tx>
          <c:spPr>
            <a:solidFill>
              <a:schemeClr val="accent1"/>
            </a:solidFill>
            <a:ln>
              <a:noFill/>
            </a:ln>
            <a:effectLst/>
          </c:spPr>
          <c:invertIfNegative val="0"/>
          <c:cat>
            <c:strRef>
              <c:f>'version comparison'!$A$126:$A$139</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'version comparison'!$B$126:$B$139</c:f>
              <c:numCache>
                <c:formatCode>0.00</c:formatCode>
                <c:ptCount val="14"/>
                <c:pt idx="0">
                  <c:v>4.34375</c:v>
                </c:pt>
                <c:pt idx="1">
                  <c:v>4.5254901960784313</c:v>
                </c:pt>
                <c:pt idx="2">
                  <c:v>4.5454545454545459</c:v>
                </c:pt>
                <c:pt idx="3">
                  <c:v>4.1814946619217084</c:v>
                </c:pt>
                <c:pt idx="4">
                  <c:v>3.9696969696969697</c:v>
                </c:pt>
                <c:pt idx="5">
                  <c:v>4.2363636363636363</c:v>
                </c:pt>
                <c:pt idx="6">
                  <c:v>4.6842105263157894</c:v>
                </c:pt>
                <c:pt idx="7" formatCode="General">
                  <c:v>4.24</c:v>
                </c:pt>
                <c:pt idx="8">
                  <c:v>4.3120567375886525</c:v>
                </c:pt>
                <c:pt idx="9">
                  <c:v>4.3364055299539173</c:v>
                </c:pt>
                <c:pt idx="10">
                  <c:v>3.736842105263158</c:v>
                </c:pt>
                <c:pt idx="11" formatCode="General">
                  <c:v>4.3</c:v>
                </c:pt>
                <c:pt idx="12">
                  <c:v>4.25</c:v>
                </c:pt>
                <c:pt idx="13">
                  <c:v>4.5217391304347823</c:v>
                </c:pt>
              </c:numCache>
            </c:numRef>
          </c:val>
          <c:extLst>
            <c:ext xmlns:c16="http://schemas.microsoft.com/office/drawing/2014/chart" uri="{C3380CC4-5D6E-409C-BE32-E72D297353CC}">
              <c16:uniqueId val="{00000000-4CA5-4E0E-BE8E-D4CA0BBCAC17}"/>
            </c:ext>
          </c:extLst>
        </c:ser>
        <c:ser>
          <c:idx val="1"/>
          <c:order val="1"/>
          <c:tx>
            <c:strRef>
              <c:f>'version comparison'!$C$125</c:f>
              <c:strCache>
                <c:ptCount val="1"/>
                <c:pt idx="0">
                  <c:v>Provider Life Goals </c:v>
                </c:pt>
              </c:strCache>
            </c:strRef>
          </c:tx>
          <c:spPr>
            <a:solidFill>
              <a:schemeClr val="accent2"/>
            </a:solidFill>
            <a:ln>
              <a:noFill/>
            </a:ln>
            <a:effectLst/>
          </c:spPr>
          <c:invertIfNegative val="0"/>
          <c:cat>
            <c:strRef>
              <c:f>'version comparison'!$A$126:$A$139</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'version comparison'!$C$126:$C$139</c:f>
              <c:numCache>
                <c:formatCode>0.00</c:formatCode>
                <c:ptCount val="14"/>
                <c:pt idx="0">
                  <c:v>4.28</c:v>
                </c:pt>
                <c:pt idx="1">
                  <c:v>4.41</c:v>
                </c:pt>
                <c:pt idx="2">
                  <c:v>4.1500000000000004</c:v>
                </c:pt>
                <c:pt idx="3">
                  <c:v>4.45</c:v>
                </c:pt>
                <c:pt idx="4">
                  <c:v>4.01</c:v>
                </c:pt>
                <c:pt idx="6">
                  <c:v>4.53</c:v>
                </c:pt>
                <c:pt idx="7">
                  <c:v>4.2300000000000004</c:v>
                </c:pt>
                <c:pt idx="8">
                  <c:v>4.1399999999999997</c:v>
                </c:pt>
                <c:pt idx="9">
                  <c:v>4.24</c:v>
                </c:pt>
                <c:pt idx="11" formatCode="General">
                  <c:v>4.5</c:v>
                </c:pt>
                <c:pt idx="12">
                  <c:v>4.24</c:v>
                </c:pt>
                <c:pt idx="13" formatCode="General">
                  <c:v>4.2699999999999996</c:v>
                </c:pt>
              </c:numCache>
            </c:numRef>
          </c:val>
          <c:extLst>
            <c:ext xmlns:c16="http://schemas.microsoft.com/office/drawing/2014/chart" uri="{C3380CC4-5D6E-409C-BE32-E72D297353CC}">
              <c16:uniqueId val="{00000001-4CA5-4E0E-BE8E-D4CA0BBCAC17}"/>
            </c:ext>
          </c:extLst>
        </c:ser>
        <c:dLbls>
          <c:showLegendKey val="0"/>
          <c:showVal val="0"/>
          <c:showCatName val="0"/>
          <c:showSerName val="0"/>
          <c:showPercent val="0"/>
          <c:showBubbleSize val="0"/>
        </c:dLbls>
        <c:gapWidth val="219"/>
        <c:overlap val="-27"/>
        <c:axId val="765620944"/>
        <c:axId val="765623896"/>
      </c:barChart>
      <c:catAx>
        <c:axId val="76562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5623896"/>
        <c:crosses val="autoZero"/>
        <c:auto val="1"/>
        <c:lblAlgn val="ctr"/>
        <c:lblOffset val="100"/>
        <c:noMultiLvlLbl val="0"/>
      </c:catAx>
      <c:valAx>
        <c:axId val="765623896"/>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5620944"/>
        <c:crosses val="autoZero"/>
        <c:crossBetween val="between"/>
        <c:majorUnit val="1"/>
      </c:valAx>
      <c:spPr>
        <a:noFill/>
        <a:ln>
          <a:noFill/>
        </a:ln>
        <a:effectLst/>
      </c:spPr>
    </c:plotArea>
    <c:legend>
      <c:legendPos val="b"/>
      <c:layout>
        <c:manualLayout>
          <c:xMode val="edge"/>
          <c:yMode val="edge"/>
          <c:x val="0.28451509849147644"/>
          <c:y val="4.4699761712549656E-2"/>
          <c:w val="0.45622216257058779"/>
          <c:h val="8.358156567724725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363752982861942E-2"/>
          <c:y val="5.5626088693095974E-2"/>
          <c:w val="0.93396840614094123"/>
          <c:h val="0.45440620180209418"/>
        </c:manualLayout>
      </c:layout>
      <c:barChart>
        <c:barDir val="col"/>
        <c:grouping val="clustered"/>
        <c:varyColors val="0"/>
        <c:ser>
          <c:idx val="1"/>
          <c:order val="1"/>
          <c:tx>
            <c:strRef>
              <c:f>'Summary &amp; Graphs'!$A$21:$B$21</c:f>
              <c:strCache>
                <c:ptCount val="2"/>
                <c:pt idx="0">
                  <c:v>3</c:v>
                </c:pt>
                <c:pt idx="1">
                  <c:v>Staff encourage program participants to have hope and high expectations for their recovery.</c:v>
                </c:pt>
              </c:strCache>
            </c:strRef>
          </c:tx>
          <c:spPr>
            <a:solidFill>
              <a:schemeClr val="accent2"/>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Graphs'!$C$21:$P$21</c:f>
              <c:numCache>
                <c:formatCode>0.00</c:formatCode>
                <c:ptCount val="14"/>
                <c:pt idx="0">
                  <c:v>4.588541666666667</c:v>
                </c:pt>
                <c:pt idx="1">
                  <c:v>4.75</c:v>
                </c:pt>
                <c:pt idx="2">
                  <c:v>4.75</c:v>
                </c:pt>
                <c:pt idx="3">
                  <c:v>4.4800000000000004</c:v>
                </c:pt>
                <c:pt idx="4">
                  <c:v>4.166666666666667</c:v>
                </c:pt>
                <c:pt idx="5">
                  <c:v>4.8</c:v>
                </c:pt>
                <c:pt idx="6">
                  <c:v>5</c:v>
                </c:pt>
                <c:pt idx="7">
                  <c:v>4.375</c:v>
                </c:pt>
                <c:pt idx="8">
                  <c:v>4.384615384615385</c:v>
                </c:pt>
                <c:pt idx="9">
                  <c:v>4.4000000000000004</c:v>
                </c:pt>
                <c:pt idx="10">
                  <c:v>3.7142857142857144</c:v>
                </c:pt>
                <c:pt idx="11">
                  <c:v>4.5</c:v>
                </c:pt>
                <c:pt idx="12">
                  <c:v>5.5759803921568629</c:v>
                </c:pt>
                <c:pt idx="13">
                  <c:v>4.8600000000000003</c:v>
                </c:pt>
              </c:numCache>
            </c:numRef>
          </c:val>
          <c:extLst>
            <c:ext xmlns:c16="http://schemas.microsoft.com/office/drawing/2014/chart" uri="{C3380CC4-5D6E-409C-BE32-E72D297353CC}">
              <c16:uniqueId val="{00000000-D2BA-48E4-998E-E2511CF316D2}"/>
            </c:ext>
          </c:extLst>
        </c:ser>
        <c:ser>
          <c:idx val="2"/>
          <c:order val="2"/>
          <c:tx>
            <c:strRef>
              <c:f>'Summary &amp; Graphs'!$A$22:$B$22</c:f>
              <c:strCache>
                <c:ptCount val="2"/>
                <c:pt idx="0">
                  <c:v>7</c:v>
                </c:pt>
                <c:pt idx="1">
                  <c:v>Staff believe in the ability of program participants to recover.</c:v>
                </c:pt>
              </c:strCache>
            </c:strRef>
          </c:tx>
          <c:spPr>
            <a:solidFill>
              <a:schemeClr val="accent3"/>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Graphs'!$C$22:$P$22</c:f>
              <c:numCache>
                <c:formatCode>0.00</c:formatCode>
                <c:ptCount val="14"/>
                <c:pt idx="0">
                  <c:v>4.594736842105263</c:v>
                </c:pt>
                <c:pt idx="1">
                  <c:v>4.5652173913043477</c:v>
                </c:pt>
                <c:pt idx="2">
                  <c:v>4.5</c:v>
                </c:pt>
                <c:pt idx="3">
                  <c:v>4.3600000000000003</c:v>
                </c:pt>
                <c:pt idx="4">
                  <c:v>4.333333333333333</c:v>
                </c:pt>
                <c:pt idx="5">
                  <c:v>4.4000000000000004</c:v>
                </c:pt>
                <c:pt idx="6">
                  <c:v>5</c:v>
                </c:pt>
                <c:pt idx="7">
                  <c:v>4.3125</c:v>
                </c:pt>
                <c:pt idx="8">
                  <c:v>4.5</c:v>
                </c:pt>
                <c:pt idx="9">
                  <c:v>4.6842105263157894</c:v>
                </c:pt>
                <c:pt idx="10">
                  <c:v>3.8571428571428572</c:v>
                </c:pt>
                <c:pt idx="11">
                  <c:v>5</c:v>
                </c:pt>
                <c:pt idx="12">
                  <c:v>6.333333333333333</c:v>
                </c:pt>
                <c:pt idx="13">
                  <c:v>4.9000000000000004</c:v>
                </c:pt>
              </c:numCache>
            </c:numRef>
          </c:val>
          <c:extLst>
            <c:ext xmlns:c16="http://schemas.microsoft.com/office/drawing/2014/chart" uri="{C3380CC4-5D6E-409C-BE32-E72D297353CC}">
              <c16:uniqueId val="{00000001-D2BA-48E4-998E-E2511CF316D2}"/>
            </c:ext>
          </c:extLst>
        </c:ser>
        <c:ser>
          <c:idx val="3"/>
          <c:order val="3"/>
          <c:tx>
            <c:strRef>
              <c:f>'Summary &amp; Graphs'!$A$23:$B$23</c:f>
              <c:strCache>
                <c:ptCount val="2"/>
                <c:pt idx="0">
                  <c:v>8</c:v>
                </c:pt>
                <c:pt idx="1">
                  <c:v>Staff believe that program participants have the ability to manage their own symptoms</c:v>
                </c:pt>
              </c:strCache>
            </c:strRef>
          </c:tx>
          <c:spPr>
            <a:solidFill>
              <a:schemeClr val="accent4"/>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Graphs'!$C$23:$P$23</c:f>
              <c:numCache>
                <c:formatCode>0.00</c:formatCode>
                <c:ptCount val="14"/>
                <c:pt idx="0">
                  <c:v>4.2827225130890056</c:v>
                </c:pt>
                <c:pt idx="1">
                  <c:v>4.416666666666667</c:v>
                </c:pt>
                <c:pt idx="2">
                  <c:v>4.25</c:v>
                </c:pt>
                <c:pt idx="3">
                  <c:v>4.1923076923076925</c:v>
                </c:pt>
                <c:pt idx="4">
                  <c:v>4</c:v>
                </c:pt>
                <c:pt idx="5">
                  <c:v>4.4000000000000004</c:v>
                </c:pt>
                <c:pt idx="6">
                  <c:v>5</c:v>
                </c:pt>
                <c:pt idx="7">
                  <c:v>3.75</c:v>
                </c:pt>
                <c:pt idx="8">
                  <c:v>4.2307692307692308</c:v>
                </c:pt>
                <c:pt idx="9">
                  <c:v>4.3</c:v>
                </c:pt>
                <c:pt idx="10">
                  <c:v>4</c:v>
                </c:pt>
                <c:pt idx="11">
                  <c:v>4</c:v>
                </c:pt>
                <c:pt idx="12">
                  <c:v>5.666666666666667</c:v>
                </c:pt>
                <c:pt idx="13">
                  <c:v>4.4375</c:v>
                </c:pt>
              </c:numCache>
            </c:numRef>
          </c:val>
          <c:extLst>
            <c:ext xmlns:c16="http://schemas.microsoft.com/office/drawing/2014/chart" uri="{C3380CC4-5D6E-409C-BE32-E72D297353CC}">
              <c16:uniqueId val="{00000002-D2BA-48E4-998E-E2511CF316D2}"/>
            </c:ext>
          </c:extLst>
        </c:ser>
        <c:ser>
          <c:idx val="4"/>
          <c:order val="4"/>
          <c:tx>
            <c:strRef>
              <c:f>'Summary &amp; Graphs'!$A$24:$B$24</c:f>
              <c:strCache>
                <c:ptCount val="2"/>
                <c:pt idx="0">
                  <c:v>9</c:v>
                </c:pt>
                <c:pt idx="1">
                  <c:v>Staff believe that program participants can make their own life choices regarding things such as where to live, when to work, whom to be friends with, etc.</c:v>
                </c:pt>
              </c:strCache>
            </c:strRef>
          </c:tx>
          <c:spPr>
            <a:solidFill>
              <a:schemeClr val="accent5"/>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Graphs'!$C$24:$P$24</c:f>
              <c:numCache>
                <c:formatCode>0.00</c:formatCode>
                <c:ptCount val="14"/>
                <c:pt idx="0">
                  <c:v>4.572916666666667</c:v>
                </c:pt>
                <c:pt idx="1">
                  <c:v>4.708333333333333</c:v>
                </c:pt>
                <c:pt idx="2">
                  <c:v>4.5</c:v>
                </c:pt>
                <c:pt idx="3">
                  <c:v>4.5769230769230766</c:v>
                </c:pt>
                <c:pt idx="4">
                  <c:v>3.8333333333333335</c:v>
                </c:pt>
                <c:pt idx="5">
                  <c:v>4.4000000000000004</c:v>
                </c:pt>
                <c:pt idx="6">
                  <c:v>5</c:v>
                </c:pt>
                <c:pt idx="7">
                  <c:v>4.4666666666666668</c:v>
                </c:pt>
                <c:pt idx="8">
                  <c:v>4.615384615384615</c:v>
                </c:pt>
                <c:pt idx="9">
                  <c:v>4.5</c:v>
                </c:pt>
                <c:pt idx="10">
                  <c:v>4.2857142857142856</c:v>
                </c:pt>
                <c:pt idx="11">
                  <c:v>4.5</c:v>
                </c:pt>
                <c:pt idx="12">
                  <c:v>6.333333333333333</c:v>
                </c:pt>
                <c:pt idx="13">
                  <c:v>4.6938775510204085</c:v>
                </c:pt>
              </c:numCache>
            </c:numRef>
          </c:val>
          <c:extLst>
            <c:ext xmlns:c16="http://schemas.microsoft.com/office/drawing/2014/chart" uri="{C3380CC4-5D6E-409C-BE32-E72D297353CC}">
              <c16:uniqueId val="{00000003-D2BA-48E4-998E-E2511CF316D2}"/>
            </c:ext>
          </c:extLst>
        </c:ser>
        <c:ser>
          <c:idx val="5"/>
          <c:order val="5"/>
          <c:tx>
            <c:strRef>
              <c:f>'Summary &amp; Graphs'!$A$25:$B$25</c:f>
              <c:strCache>
                <c:ptCount val="2"/>
                <c:pt idx="0">
                  <c:v>12</c:v>
                </c:pt>
                <c:pt idx="1">
                  <c:v>Staff encourage program participants to take risks and try new things.</c:v>
                </c:pt>
              </c:strCache>
            </c:strRef>
          </c:tx>
          <c:spPr>
            <a:solidFill>
              <a:schemeClr val="accent6"/>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Graphs'!$C$25:$P$25</c:f>
              <c:numCache>
                <c:formatCode>0.00</c:formatCode>
                <c:ptCount val="14"/>
                <c:pt idx="0">
                  <c:v>4.2192513368983962</c:v>
                </c:pt>
                <c:pt idx="1">
                  <c:v>4.3043478260869561</c:v>
                </c:pt>
                <c:pt idx="2">
                  <c:v>4.25</c:v>
                </c:pt>
                <c:pt idx="3">
                  <c:v>4.1923076923076925</c:v>
                </c:pt>
                <c:pt idx="4">
                  <c:v>3.8333333333333335</c:v>
                </c:pt>
                <c:pt idx="5">
                  <c:v>3.8</c:v>
                </c:pt>
                <c:pt idx="6">
                  <c:v>4.5</c:v>
                </c:pt>
                <c:pt idx="7">
                  <c:v>4.1875</c:v>
                </c:pt>
                <c:pt idx="8">
                  <c:v>4.3076923076923075</c:v>
                </c:pt>
                <c:pt idx="9">
                  <c:v>4.25</c:v>
                </c:pt>
                <c:pt idx="10">
                  <c:v>3.5714285714285716</c:v>
                </c:pt>
                <c:pt idx="11">
                  <c:v>4</c:v>
                </c:pt>
                <c:pt idx="12">
                  <c:v>5.333333333333333</c:v>
                </c:pt>
                <c:pt idx="13">
                  <c:v>4.4318181818181817</c:v>
                </c:pt>
              </c:numCache>
            </c:numRef>
          </c:val>
          <c:extLst>
            <c:ext xmlns:c16="http://schemas.microsoft.com/office/drawing/2014/chart" uri="{C3380CC4-5D6E-409C-BE32-E72D297353CC}">
              <c16:uniqueId val="{00000004-D2BA-48E4-998E-E2511CF316D2}"/>
            </c:ext>
          </c:extLst>
        </c:ser>
        <c:dLbls>
          <c:showLegendKey val="0"/>
          <c:showVal val="0"/>
          <c:showCatName val="0"/>
          <c:showSerName val="0"/>
          <c:showPercent val="0"/>
          <c:showBubbleSize val="0"/>
        </c:dLbls>
        <c:gapWidth val="219"/>
        <c:overlap val="-27"/>
        <c:axId val="564188464"/>
        <c:axId val="564187152"/>
        <c:extLst>
          <c:ext xmlns:c15="http://schemas.microsoft.com/office/drawing/2012/chart" uri="{02D57815-91ED-43cb-92C2-25804820EDAC}">
            <c15:filteredBarSeries>
              <c15:ser>
                <c:idx val="0"/>
                <c:order val="0"/>
                <c:tx>
                  <c:strRef>
                    <c:extLst>
                      <c:ext uri="{02D57815-91ED-43cb-92C2-25804820EDAC}">
                        <c15:formulaRef>
                          <c15:sqref>'Summary &amp; Graphs'!$B$20</c15:sqref>
                        </c15:formulaRef>
                      </c:ext>
                    </c:extLst>
                    <c:strCache>
                      <c:ptCount val="1"/>
                      <c:pt idx="0">
                        <c:v>Life Goals Comprehensive</c:v>
                      </c:pt>
                    </c:strCache>
                  </c:strRef>
                </c:tx>
                <c:spPr>
                  <a:solidFill>
                    <a:schemeClr val="accent1"/>
                  </a:solidFill>
                  <a:ln>
                    <a:noFill/>
                  </a:ln>
                  <a:effectLst/>
                </c:spPr>
                <c:invertIfNegative val="0"/>
                <c:cat>
                  <c:strRef>
                    <c:extLst>
                      <c:ext uri="{02D57815-91ED-43cb-92C2-25804820EDAC}">
                        <c15:formulaRef>
                          <c15:sqref>'Summary &amp; Graphs'!$C$1:$P$1</c15:sqref>
                        </c15:formulaRef>
                      </c:ext>
                    </c:extLst>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extLst>
                      <c:ext uri="{02D57815-91ED-43cb-92C2-25804820EDAC}">
                        <c15:formulaRef>
                          <c15:sqref>'Summary &amp; Graphs'!$C$20:$P$20</c15:sqref>
                        </c15:formulaRef>
                      </c:ext>
                    </c:extLst>
                    <c:numCache>
                      <c:formatCode>0.00</c:formatCode>
                      <c:ptCount val="14"/>
                      <c:pt idx="0">
                        <c:v>4.34375</c:v>
                      </c:pt>
                      <c:pt idx="1">
                        <c:v>4.5254901960784313</c:v>
                      </c:pt>
                      <c:pt idx="2">
                        <c:v>4.5454545454545459</c:v>
                      </c:pt>
                      <c:pt idx="3">
                        <c:v>4.1814946619217084</c:v>
                      </c:pt>
                      <c:pt idx="4">
                        <c:v>3.9696969696969697</c:v>
                      </c:pt>
                      <c:pt idx="5">
                        <c:v>4.2363636363636363</c:v>
                      </c:pt>
                      <c:pt idx="6">
                        <c:v>4.6842105263157894</c:v>
                      </c:pt>
                      <c:pt idx="7" formatCode="General">
                        <c:v>4.24</c:v>
                      </c:pt>
                      <c:pt idx="8">
                        <c:v>4.3120567375886525</c:v>
                      </c:pt>
                      <c:pt idx="9">
                        <c:v>4.3364055299539173</c:v>
                      </c:pt>
                      <c:pt idx="10">
                        <c:v>3.736842105263158</c:v>
                      </c:pt>
                      <c:pt idx="11" formatCode="General">
                        <c:v>4.3</c:v>
                      </c:pt>
                      <c:pt idx="12">
                        <c:v>4.25</c:v>
                      </c:pt>
                      <c:pt idx="13">
                        <c:v>4.5217391304347823</c:v>
                      </c:pt>
                    </c:numCache>
                  </c:numRef>
                </c:val>
                <c:extLst>
                  <c:ext xmlns:c16="http://schemas.microsoft.com/office/drawing/2014/chart" uri="{C3380CC4-5D6E-409C-BE32-E72D297353CC}">
                    <c16:uniqueId val="{00000005-D2BA-48E4-998E-E2511CF316D2}"/>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'Summary &amp; Graphs'!$A$26:$B$26</c15:sqref>
                        </c15:formulaRef>
                      </c:ext>
                    </c:extLst>
                    <c:strCache>
                      <c:ptCount val="2"/>
                      <c:pt idx="0">
                        <c:v>16</c:v>
                      </c:pt>
                      <c:pt idx="1">
                        <c:v>Staff help program participants to develop and plan for life goals beyond managing symptoms or staying stable (e.g., employment, education, physical fitness, connecting with family and friends, hobbies).</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'Summary &amp; Graphs'!$C$1:$P$1</c15:sqref>
                        </c15:formulaRef>
                      </c:ext>
                    </c:extLst>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extLst xmlns:c15="http://schemas.microsoft.com/office/drawing/2012/chart">
                      <c:ext xmlns:c15="http://schemas.microsoft.com/office/drawing/2012/chart" uri="{02D57815-91ED-43cb-92C2-25804820EDAC}">
                        <c15:formulaRef>
                          <c15:sqref>'Summary &amp; Graphs'!$C$26:$P$26</c15:sqref>
                        </c15:formulaRef>
                      </c:ext>
                    </c:extLst>
                    <c:numCache>
                      <c:formatCode>0.00</c:formatCode>
                      <c:ptCount val="14"/>
                      <c:pt idx="0">
                        <c:v>4.5544041450777204</c:v>
                      </c:pt>
                      <c:pt idx="1">
                        <c:v>4.7272727272727275</c:v>
                      </c:pt>
                      <c:pt idx="2">
                        <c:v>4.75</c:v>
                      </c:pt>
                      <c:pt idx="3">
                        <c:v>4.384615384615385</c:v>
                      </c:pt>
                      <c:pt idx="4">
                        <c:v>4.333333333333333</c:v>
                      </c:pt>
                      <c:pt idx="5">
                        <c:v>4.8</c:v>
                      </c:pt>
                      <c:pt idx="6">
                        <c:v>4.5</c:v>
                      </c:pt>
                      <c:pt idx="7">
                        <c:v>4.3529411764705879</c:v>
                      </c:pt>
                      <c:pt idx="8">
                        <c:v>4.615384615384615</c:v>
                      </c:pt>
                      <c:pt idx="9">
                        <c:v>4.45</c:v>
                      </c:pt>
                      <c:pt idx="10">
                        <c:v>4.1428571428571432</c:v>
                      </c:pt>
                      <c:pt idx="11">
                        <c:v>5</c:v>
                      </c:pt>
                      <c:pt idx="12">
                        <c:v>6.333333333333333</c:v>
                      </c:pt>
                      <c:pt idx="13">
                        <c:v>4.7</c:v>
                      </c:pt>
                    </c:numCache>
                  </c:numRef>
                </c:val>
                <c:extLst xmlns:c15="http://schemas.microsoft.com/office/drawing/2012/chart">
                  <c:ext xmlns:c16="http://schemas.microsoft.com/office/drawing/2014/chart" uri="{C3380CC4-5D6E-409C-BE32-E72D297353CC}">
                    <c16:uniqueId val="{00000006-D2BA-48E4-998E-E2511CF316D2}"/>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'Summary &amp; Graphs'!$A$27:$B$27</c15:sqref>
                        </c15:formulaRef>
                      </c:ext>
                    </c:extLst>
                    <c:strCache>
                      <c:ptCount val="2"/>
                      <c:pt idx="0">
                        <c:v>17</c:v>
                      </c:pt>
                      <c:pt idx="1">
                        <c:v>Staff routinely assist program participants with getting jobs.</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'Summary &amp; Graphs'!$C$1:$P$1</c15:sqref>
                        </c15:formulaRef>
                      </c:ext>
                    </c:extLst>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extLst xmlns:c15="http://schemas.microsoft.com/office/drawing/2012/chart">
                      <c:ext xmlns:c15="http://schemas.microsoft.com/office/drawing/2012/chart" uri="{02D57815-91ED-43cb-92C2-25804820EDAC}">
                        <c15:formulaRef>
                          <c15:sqref>'Summary &amp; Graphs'!$C$27:$P$27</c15:sqref>
                        </c15:formulaRef>
                      </c:ext>
                    </c:extLst>
                    <c:numCache>
                      <c:formatCode>0.00</c:formatCode>
                      <c:ptCount val="14"/>
                      <c:pt idx="0">
                        <c:v>4.01123595505618</c:v>
                      </c:pt>
                      <c:pt idx="1">
                        <c:v>4.4545454545454541</c:v>
                      </c:pt>
                      <c:pt idx="2">
                        <c:v>4.75</c:v>
                      </c:pt>
                      <c:pt idx="3">
                        <c:v>4</c:v>
                      </c:pt>
                      <c:pt idx="4">
                        <c:v>4</c:v>
                      </c:pt>
                      <c:pt idx="5">
                        <c:v>3.8</c:v>
                      </c:pt>
                      <c:pt idx="6">
                        <c:v>4</c:v>
                      </c:pt>
                      <c:pt idx="7">
                        <c:v>4.4000000000000004</c:v>
                      </c:pt>
                      <c:pt idx="8">
                        <c:v>4.166666666666667</c:v>
                      </c:pt>
                      <c:pt idx="9">
                        <c:v>3.9</c:v>
                      </c:pt>
                      <c:pt idx="10">
                        <c:v>3.2857142857142856</c:v>
                      </c:pt>
                      <c:pt idx="11">
                        <c:v>4</c:v>
                      </c:pt>
                      <c:pt idx="12">
                        <c:v>4</c:v>
                      </c:pt>
                      <c:pt idx="13">
                        <c:v>3.8571428571428572</c:v>
                      </c:pt>
                    </c:numCache>
                  </c:numRef>
                </c:val>
                <c:extLst xmlns:c15="http://schemas.microsoft.com/office/drawing/2012/chart">
                  <c:ext xmlns:c16="http://schemas.microsoft.com/office/drawing/2014/chart" uri="{C3380CC4-5D6E-409C-BE32-E72D297353CC}">
                    <c16:uniqueId val="{00000007-D2BA-48E4-998E-E2511CF316D2}"/>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'Summary &amp; Graphs'!$A$28:$B$28</c15:sqref>
                        </c15:formulaRef>
                      </c:ext>
                    </c:extLst>
                    <c:strCache>
                      <c:ptCount val="2"/>
                      <c:pt idx="0">
                        <c:v>18</c:v>
                      </c:pt>
                      <c:pt idx="1">
                        <c:v>Staff actively help program participants to get involved in non-mental health related activities, such as church groups, adult education, sports, or hobbies.</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'Summary &amp; Graphs'!$C$1:$P$1</c15:sqref>
                        </c15:formulaRef>
                      </c:ext>
                    </c:extLst>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extLst xmlns:c15="http://schemas.microsoft.com/office/drawing/2012/chart">
                      <c:ext xmlns:c15="http://schemas.microsoft.com/office/drawing/2012/chart" uri="{02D57815-91ED-43cb-92C2-25804820EDAC}">
                        <c15:formulaRef>
                          <c15:sqref>'Summary &amp; Graphs'!$C$28:$P$28</c15:sqref>
                        </c15:formulaRef>
                      </c:ext>
                    </c:extLst>
                    <c:numCache>
                      <c:formatCode>0.00</c:formatCode>
                      <c:ptCount val="14"/>
                      <c:pt idx="0">
                        <c:v>4.1621621621621623</c:v>
                      </c:pt>
                      <c:pt idx="1">
                        <c:v>4.4090909090909092</c:v>
                      </c:pt>
                      <c:pt idx="2">
                        <c:v>4.25</c:v>
                      </c:pt>
                      <c:pt idx="3">
                        <c:v>3.8</c:v>
                      </c:pt>
                      <c:pt idx="4">
                        <c:v>3.6666666666666665</c:v>
                      </c:pt>
                      <c:pt idx="5">
                        <c:v>4.2</c:v>
                      </c:pt>
                      <c:pt idx="6">
                        <c:v>4</c:v>
                      </c:pt>
                      <c:pt idx="7">
                        <c:v>4</c:v>
                      </c:pt>
                      <c:pt idx="8">
                        <c:v>4.1538461538461542</c:v>
                      </c:pt>
                      <c:pt idx="9">
                        <c:v>4.3</c:v>
                      </c:pt>
                      <c:pt idx="10">
                        <c:v>3.4285714285714284</c:v>
                      </c:pt>
                      <c:pt idx="11">
                        <c:v>4</c:v>
                      </c:pt>
                      <c:pt idx="12">
                        <c:v>5</c:v>
                      </c:pt>
                      <c:pt idx="13">
                        <c:v>4.4468085106382977</c:v>
                      </c:pt>
                    </c:numCache>
                  </c:numRef>
                </c:val>
                <c:extLst xmlns:c15="http://schemas.microsoft.com/office/drawing/2012/chart">
                  <c:ext xmlns:c16="http://schemas.microsoft.com/office/drawing/2014/chart" uri="{C3380CC4-5D6E-409C-BE32-E72D297353CC}">
                    <c16:uniqueId val="{00000008-D2BA-48E4-998E-E2511CF316D2}"/>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'Summary &amp; Graphs'!$A$29:$B$29</c15:sqref>
                        </c15:formulaRef>
                      </c:ext>
                    </c:extLst>
                    <c:strCache>
                      <c:ptCount val="2"/>
                      <c:pt idx="0">
                        <c:v>28</c:v>
                      </c:pt>
                      <c:pt idx="1">
                        <c:v>The primary role of agency staff is to assist a person with fulfilling his/her own goals and aspirations.</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'Summary &amp; Graphs'!$C$1:$P$1</c15:sqref>
                        </c15:formulaRef>
                      </c:ext>
                    </c:extLst>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extLst xmlns:c15="http://schemas.microsoft.com/office/drawing/2012/chart">
                      <c:ext xmlns:c15="http://schemas.microsoft.com/office/drawing/2012/chart" uri="{02D57815-91ED-43cb-92C2-25804820EDAC}">
                        <c15:formulaRef>
                          <c15:sqref>'Summary &amp; Graphs'!$C$29:$P$29</c15:sqref>
                        </c15:formulaRef>
                      </c:ext>
                    </c:extLst>
                    <c:numCache>
                      <c:formatCode>0.00</c:formatCode>
                      <c:ptCount val="14"/>
                      <c:pt idx="0">
                        <c:v>4.671875</c:v>
                      </c:pt>
                      <c:pt idx="1">
                        <c:v>4.916666666666667</c:v>
                      </c:pt>
                      <c:pt idx="2">
                        <c:v>5</c:v>
                      </c:pt>
                      <c:pt idx="3">
                        <c:v>4.76</c:v>
                      </c:pt>
                      <c:pt idx="4">
                        <c:v>4.166666666666667</c:v>
                      </c:pt>
                      <c:pt idx="5">
                        <c:v>4.8</c:v>
                      </c:pt>
                      <c:pt idx="6">
                        <c:v>5</c:v>
                      </c:pt>
                      <c:pt idx="7">
                        <c:v>4.5</c:v>
                      </c:pt>
                      <c:pt idx="8">
                        <c:v>4.5384615384615383</c:v>
                      </c:pt>
                      <c:pt idx="9">
                        <c:v>4.55</c:v>
                      </c:pt>
                      <c:pt idx="10">
                        <c:v>4.1428571428571432</c:v>
                      </c:pt>
                      <c:pt idx="11">
                        <c:v>4.5</c:v>
                      </c:pt>
                      <c:pt idx="12">
                        <c:v>6.333333333333333</c:v>
                      </c:pt>
                      <c:pt idx="13">
                        <c:v>4.78</c:v>
                      </c:pt>
                    </c:numCache>
                  </c:numRef>
                </c:val>
                <c:extLst xmlns:c15="http://schemas.microsoft.com/office/drawing/2012/chart">
                  <c:ext xmlns:c16="http://schemas.microsoft.com/office/drawing/2014/chart" uri="{C3380CC4-5D6E-409C-BE32-E72D297353CC}">
                    <c16:uniqueId val="{00000009-D2BA-48E4-998E-E2511CF316D2}"/>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'Summary &amp; Graphs'!$A$30:$B$30</c15:sqref>
                        </c15:formulaRef>
                      </c:ext>
                    </c:extLst>
                    <c:strCache>
                      <c:ptCount val="2"/>
                      <c:pt idx="0">
                        <c:v>31</c:v>
                      </c:pt>
                      <c:pt idx="1">
                        <c:v>Staff are knowledgeable about special interest groups and activities in the community.</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'Summary &amp; Graphs'!$C$1:$P$1</c15:sqref>
                        </c15:formulaRef>
                      </c:ext>
                    </c:extLst>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extLst xmlns:c15="http://schemas.microsoft.com/office/drawing/2012/chart">
                      <c:ext xmlns:c15="http://schemas.microsoft.com/office/drawing/2012/chart" uri="{02D57815-91ED-43cb-92C2-25804820EDAC}">
                        <c15:formulaRef>
                          <c15:sqref>'Summary &amp; Graphs'!$C$30:$P$30</c15:sqref>
                        </c15:formulaRef>
                      </c:ext>
                    </c:extLst>
                    <c:numCache>
                      <c:formatCode>0.00</c:formatCode>
                      <c:ptCount val="14"/>
                      <c:pt idx="0">
                        <c:v>4.1693121693121693</c:v>
                      </c:pt>
                      <c:pt idx="1">
                        <c:v>4.4347826086956523</c:v>
                      </c:pt>
                      <c:pt idx="2">
                        <c:v>4.25</c:v>
                      </c:pt>
                      <c:pt idx="3">
                        <c:v>3.8846153846153846</c:v>
                      </c:pt>
                      <c:pt idx="4">
                        <c:v>3.6666666666666665</c:v>
                      </c:pt>
                      <c:pt idx="5">
                        <c:v>4.2</c:v>
                      </c:pt>
                      <c:pt idx="6">
                        <c:v>5</c:v>
                      </c:pt>
                      <c:pt idx="7">
                        <c:v>4.1875</c:v>
                      </c:pt>
                      <c:pt idx="8">
                        <c:v>4.0769230769230766</c:v>
                      </c:pt>
                      <c:pt idx="9">
                        <c:v>3.9473684210526314</c:v>
                      </c:pt>
                      <c:pt idx="10">
                        <c:v>3.5</c:v>
                      </c:pt>
                      <c:pt idx="11">
                        <c:v>4</c:v>
                      </c:pt>
                      <c:pt idx="12">
                        <c:v>5</c:v>
                      </c:pt>
                      <c:pt idx="13">
                        <c:v>4.4489795918367347</c:v>
                      </c:pt>
                    </c:numCache>
                  </c:numRef>
                </c:val>
                <c:extLst xmlns:c15="http://schemas.microsoft.com/office/drawing/2012/chart">
                  <c:ext xmlns:c16="http://schemas.microsoft.com/office/drawing/2014/chart" uri="{C3380CC4-5D6E-409C-BE32-E72D297353CC}">
                    <c16:uniqueId val="{0000000A-D2BA-48E4-998E-E2511CF316D2}"/>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'Summary &amp; Graphs'!$A$31:$B$31</c15:sqref>
                        </c15:formulaRef>
                      </c:ext>
                    </c:extLst>
                    <c:strCache>
                      <c:ptCount val="2"/>
                      <c:pt idx="0">
                        <c:v>32</c:v>
                      </c:pt>
                      <c:pt idx="1">
                        <c:v>Agency staff are diverse in terms of culture, ethnicity, lifestyle, and interests.</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'Summary &amp; Graphs'!$C$1:$P$1</c15:sqref>
                        </c15:formulaRef>
                      </c:ext>
                    </c:extLst>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extLst xmlns:c15="http://schemas.microsoft.com/office/drawing/2012/chart">
                      <c:ext xmlns:c15="http://schemas.microsoft.com/office/drawing/2012/chart" uri="{02D57815-91ED-43cb-92C2-25804820EDAC}">
                        <c15:formulaRef>
                          <c15:sqref>'Summary &amp; Graphs'!$C$31:$P$31</c15:sqref>
                        </c15:formulaRef>
                      </c:ext>
                    </c:extLst>
                    <c:numCache>
                      <c:formatCode>0.00</c:formatCode>
                      <c:ptCount val="14"/>
                      <c:pt idx="0">
                        <c:v>3.9162303664921465</c:v>
                      </c:pt>
                      <c:pt idx="1">
                        <c:v>4.083333333333333</c:v>
                      </c:pt>
                      <c:pt idx="2">
                        <c:v>4.75</c:v>
                      </c:pt>
                      <c:pt idx="3">
                        <c:v>3.3846153846153846</c:v>
                      </c:pt>
                      <c:pt idx="4">
                        <c:v>3.6666666666666665</c:v>
                      </c:pt>
                      <c:pt idx="5">
                        <c:v>3</c:v>
                      </c:pt>
                      <c:pt idx="6">
                        <c:v>4</c:v>
                      </c:pt>
                      <c:pt idx="7">
                        <c:v>4.125</c:v>
                      </c:pt>
                      <c:pt idx="8">
                        <c:v>3.8461538461538463</c:v>
                      </c:pt>
                      <c:pt idx="9">
                        <c:v>4.4210526315789478</c:v>
                      </c:pt>
                      <c:pt idx="10">
                        <c:v>3.1428571428571428</c:v>
                      </c:pt>
                      <c:pt idx="11">
                        <c:v>3</c:v>
                      </c:pt>
                      <c:pt idx="12">
                        <c:v>4.333333333333333</c:v>
                      </c:pt>
                      <c:pt idx="13">
                        <c:v>4.0599999999999996</c:v>
                      </c:pt>
                    </c:numCache>
                  </c:numRef>
                </c:val>
                <c:extLst xmlns:c15="http://schemas.microsoft.com/office/drawing/2012/chart">
                  <c:ext xmlns:c16="http://schemas.microsoft.com/office/drawing/2014/chart" uri="{C3380CC4-5D6E-409C-BE32-E72D297353CC}">
                    <c16:uniqueId val="{0000000B-D2BA-48E4-998E-E2511CF316D2}"/>
                  </c:ext>
                </c:extLst>
              </c15:ser>
            </c15:filteredBarSeries>
          </c:ext>
        </c:extLst>
      </c:barChart>
      <c:catAx>
        <c:axId val="56418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187152"/>
        <c:crosses val="autoZero"/>
        <c:auto val="1"/>
        <c:lblAlgn val="ctr"/>
        <c:lblOffset val="100"/>
        <c:noMultiLvlLbl val="0"/>
      </c:catAx>
      <c:valAx>
        <c:axId val="564187152"/>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188464"/>
        <c:crosses val="autoZero"/>
        <c:crossBetween val="between"/>
        <c:majorUnit val="1"/>
      </c:valAx>
      <c:spPr>
        <a:noFill/>
        <a:ln>
          <a:noFill/>
        </a:ln>
        <a:effectLst/>
      </c:spPr>
    </c:plotArea>
    <c:legend>
      <c:legendPos val="b"/>
      <c:layout>
        <c:manualLayout>
          <c:xMode val="edge"/>
          <c:yMode val="edge"/>
          <c:x val="2.7069924216773383E-2"/>
          <c:y val="0.58155077000917044"/>
          <c:w val="0.9458601515664532"/>
          <c:h val="0.418449229990829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363752982861942E-2"/>
          <c:y val="5.5626088693095974E-2"/>
          <c:w val="0.93396840614094123"/>
          <c:h val="0.37193204381759226"/>
        </c:manualLayout>
      </c:layout>
      <c:barChart>
        <c:barDir val="col"/>
        <c:grouping val="clustered"/>
        <c:varyColors val="0"/>
        <c:ser>
          <c:idx val="6"/>
          <c:order val="6"/>
          <c:tx>
            <c:strRef>
              <c:f>'Summary &amp; Graphs'!$A$26:$B$26</c:f>
              <c:strCache>
                <c:ptCount val="2"/>
                <c:pt idx="0">
                  <c:v>16</c:v>
                </c:pt>
                <c:pt idx="1">
                  <c:v>Staff help program participants to develop and plan for life goals beyond managing symptoms or staying stable (e.g., employment, education, physical fitness, connecting with family and friends, hobbies).</c:v>
                </c:pt>
              </c:strCache>
            </c:strRef>
          </c:tx>
          <c:spPr>
            <a:solidFill>
              <a:schemeClr val="accent1">
                <a:lumMod val="60000"/>
              </a:schemeClr>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Graphs'!$C$26:$P$26</c:f>
              <c:numCache>
                <c:formatCode>0.00</c:formatCode>
                <c:ptCount val="14"/>
                <c:pt idx="0">
                  <c:v>4.5544041450777204</c:v>
                </c:pt>
                <c:pt idx="1">
                  <c:v>4.7272727272727275</c:v>
                </c:pt>
                <c:pt idx="2">
                  <c:v>4.75</c:v>
                </c:pt>
                <c:pt idx="3">
                  <c:v>4.384615384615385</c:v>
                </c:pt>
                <c:pt idx="4">
                  <c:v>4.333333333333333</c:v>
                </c:pt>
                <c:pt idx="5">
                  <c:v>4.8</c:v>
                </c:pt>
                <c:pt idx="6">
                  <c:v>4.5</c:v>
                </c:pt>
                <c:pt idx="7">
                  <c:v>4.3529411764705879</c:v>
                </c:pt>
                <c:pt idx="8">
                  <c:v>4.615384615384615</c:v>
                </c:pt>
                <c:pt idx="9">
                  <c:v>4.45</c:v>
                </c:pt>
                <c:pt idx="10">
                  <c:v>4.1428571428571432</c:v>
                </c:pt>
                <c:pt idx="11">
                  <c:v>5</c:v>
                </c:pt>
                <c:pt idx="12">
                  <c:v>6.333333333333333</c:v>
                </c:pt>
                <c:pt idx="13">
                  <c:v>4.7</c:v>
                </c:pt>
              </c:numCache>
            </c:numRef>
          </c:val>
          <c:extLst>
            <c:ext xmlns:c16="http://schemas.microsoft.com/office/drawing/2014/chart" uri="{C3380CC4-5D6E-409C-BE32-E72D297353CC}">
              <c16:uniqueId val="{00000000-6345-48C8-BB54-6406A80301FA}"/>
            </c:ext>
          </c:extLst>
        </c:ser>
        <c:ser>
          <c:idx val="7"/>
          <c:order val="7"/>
          <c:tx>
            <c:strRef>
              <c:f>'Summary &amp; Graphs'!$A$27:$B$27</c:f>
              <c:strCache>
                <c:ptCount val="2"/>
                <c:pt idx="0">
                  <c:v>17</c:v>
                </c:pt>
                <c:pt idx="1">
                  <c:v>Staff routinely assist program participants with getting jobs.</c:v>
                </c:pt>
              </c:strCache>
            </c:strRef>
          </c:tx>
          <c:spPr>
            <a:solidFill>
              <a:schemeClr val="accent2">
                <a:lumMod val="60000"/>
              </a:schemeClr>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Graphs'!$C$27:$P$27</c:f>
              <c:numCache>
                <c:formatCode>0.00</c:formatCode>
                <c:ptCount val="14"/>
                <c:pt idx="0">
                  <c:v>4.01123595505618</c:v>
                </c:pt>
                <c:pt idx="1">
                  <c:v>4.4545454545454541</c:v>
                </c:pt>
                <c:pt idx="2">
                  <c:v>4.75</c:v>
                </c:pt>
                <c:pt idx="3">
                  <c:v>4</c:v>
                </c:pt>
                <c:pt idx="4">
                  <c:v>4</c:v>
                </c:pt>
                <c:pt idx="5">
                  <c:v>3.8</c:v>
                </c:pt>
                <c:pt idx="6">
                  <c:v>4</c:v>
                </c:pt>
                <c:pt idx="7">
                  <c:v>4.4000000000000004</c:v>
                </c:pt>
                <c:pt idx="8">
                  <c:v>4.166666666666667</c:v>
                </c:pt>
                <c:pt idx="9">
                  <c:v>3.9</c:v>
                </c:pt>
                <c:pt idx="10">
                  <c:v>3.2857142857142856</c:v>
                </c:pt>
                <c:pt idx="11">
                  <c:v>4</c:v>
                </c:pt>
                <c:pt idx="12">
                  <c:v>4</c:v>
                </c:pt>
                <c:pt idx="13">
                  <c:v>3.8571428571428572</c:v>
                </c:pt>
              </c:numCache>
            </c:numRef>
          </c:val>
          <c:extLst>
            <c:ext xmlns:c16="http://schemas.microsoft.com/office/drawing/2014/chart" uri="{C3380CC4-5D6E-409C-BE32-E72D297353CC}">
              <c16:uniqueId val="{00000001-6345-48C8-BB54-6406A80301FA}"/>
            </c:ext>
          </c:extLst>
        </c:ser>
        <c:ser>
          <c:idx val="8"/>
          <c:order val="8"/>
          <c:tx>
            <c:strRef>
              <c:f>'Summary &amp; Graphs'!$A$28:$B$28</c:f>
              <c:strCache>
                <c:ptCount val="2"/>
                <c:pt idx="0">
                  <c:v>18</c:v>
                </c:pt>
                <c:pt idx="1">
                  <c:v>Staff actively help program participants to get involved in non-mental health related activities, such as church groups, adult education, sports, or hobbies.</c:v>
                </c:pt>
              </c:strCache>
            </c:strRef>
          </c:tx>
          <c:spPr>
            <a:solidFill>
              <a:schemeClr val="accent3">
                <a:lumMod val="60000"/>
              </a:schemeClr>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Graphs'!$C$28:$P$28</c:f>
              <c:numCache>
                <c:formatCode>0.00</c:formatCode>
                <c:ptCount val="14"/>
                <c:pt idx="0">
                  <c:v>4.1621621621621623</c:v>
                </c:pt>
                <c:pt idx="1">
                  <c:v>4.4090909090909092</c:v>
                </c:pt>
                <c:pt idx="2">
                  <c:v>4.25</c:v>
                </c:pt>
                <c:pt idx="3">
                  <c:v>3.8</c:v>
                </c:pt>
                <c:pt idx="4">
                  <c:v>3.6666666666666665</c:v>
                </c:pt>
                <c:pt idx="5">
                  <c:v>4.2</c:v>
                </c:pt>
                <c:pt idx="6">
                  <c:v>4</c:v>
                </c:pt>
                <c:pt idx="7">
                  <c:v>4</c:v>
                </c:pt>
                <c:pt idx="8">
                  <c:v>4.1538461538461542</c:v>
                </c:pt>
                <c:pt idx="9">
                  <c:v>4.3</c:v>
                </c:pt>
                <c:pt idx="10">
                  <c:v>3.4285714285714284</c:v>
                </c:pt>
                <c:pt idx="11">
                  <c:v>4</c:v>
                </c:pt>
                <c:pt idx="12">
                  <c:v>5</c:v>
                </c:pt>
                <c:pt idx="13">
                  <c:v>4.4468085106382977</c:v>
                </c:pt>
              </c:numCache>
            </c:numRef>
          </c:val>
          <c:extLst>
            <c:ext xmlns:c16="http://schemas.microsoft.com/office/drawing/2014/chart" uri="{C3380CC4-5D6E-409C-BE32-E72D297353CC}">
              <c16:uniqueId val="{00000002-6345-48C8-BB54-6406A80301FA}"/>
            </c:ext>
          </c:extLst>
        </c:ser>
        <c:ser>
          <c:idx val="9"/>
          <c:order val="9"/>
          <c:tx>
            <c:strRef>
              <c:f>'Summary &amp; Graphs'!$A$29:$B$29</c:f>
              <c:strCache>
                <c:ptCount val="2"/>
                <c:pt idx="0">
                  <c:v>28</c:v>
                </c:pt>
                <c:pt idx="1">
                  <c:v>The primary role of agency staff is to assist a person with fulfilling his/her own goals and aspirations.</c:v>
                </c:pt>
              </c:strCache>
            </c:strRef>
          </c:tx>
          <c:spPr>
            <a:solidFill>
              <a:schemeClr val="accent4">
                <a:lumMod val="60000"/>
              </a:schemeClr>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Graphs'!$C$29:$P$29</c:f>
              <c:numCache>
                <c:formatCode>0.00</c:formatCode>
                <c:ptCount val="14"/>
                <c:pt idx="0">
                  <c:v>4.671875</c:v>
                </c:pt>
                <c:pt idx="1">
                  <c:v>4.916666666666667</c:v>
                </c:pt>
                <c:pt idx="2">
                  <c:v>5</c:v>
                </c:pt>
                <c:pt idx="3">
                  <c:v>4.76</c:v>
                </c:pt>
                <c:pt idx="4">
                  <c:v>4.166666666666667</c:v>
                </c:pt>
                <c:pt idx="5">
                  <c:v>4.8</c:v>
                </c:pt>
                <c:pt idx="6">
                  <c:v>5</c:v>
                </c:pt>
                <c:pt idx="7">
                  <c:v>4.5</c:v>
                </c:pt>
                <c:pt idx="8">
                  <c:v>4.5384615384615383</c:v>
                </c:pt>
                <c:pt idx="9">
                  <c:v>4.55</c:v>
                </c:pt>
                <c:pt idx="10">
                  <c:v>4.1428571428571432</c:v>
                </c:pt>
                <c:pt idx="11">
                  <c:v>4.5</c:v>
                </c:pt>
                <c:pt idx="12">
                  <c:v>6.333333333333333</c:v>
                </c:pt>
                <c:pt idx="13">
                  <c:v>4.78</c:v>
                </c:pt>
              </c:numCache>
            </c:numRef>
          </c:val>
          <c:extLst>
            <c:ext xmlns:c16="http://schemas.microsoft.com/office/drawing/2014/chart" uri="{C3380CC4-5D6E-409C-BE32-E72D297353CC}">
              <c16:uniqueId val="{00000003-6345-48C8-BB54-6406A80301FA}"/>
            </c:ext>
          </c:extLst>
        </c:ser>
        <c:ser>
          <c:idx val="10"/>
          <c:order val="10"/>
          <c:tx>
            <c:strRef>
              <c:f>'Summary &amp; Graphs'!$A$30:$B$30</c:f>
              <c:strCache>
                <c:ptCount val="2"/>
                <c:pt idx="0">
                  <c:v>31</c:v>
                </c:pt>
                <c:pt idx="1">
                  <c:v>Staff are knowledgeable about special interest groups and activities in the community.</c:v>
                </c:pt>
              </c:strCache>
            </c:strRef>
          </c:tx>
          <c:spPr>
            <a:solidFill>
              <a:schemeClr val="accent5">
                <a:lumMod val="60000"/>
              </a:schemeClr>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Graphs'!$C$30:$P$30</c:f>
              <c:numCache>
                <c:formatCode>0.00</c:formatCode>
                <c:ptCount val="14"/>
                <c:pt idx="0">
                  <c:v>4.1693121693121693</c:v>
                </c:pt>
                <c:pt idx="1">
                  <c:v>4.4347826086956523</c:v>
                </c:pt>
                <c:pt idx="2">
                  <c:v>4.25</c:v>
                </c:pt>
                <c:pt idx="3">
                  <c:v>3.8846153846153846</c:v>
                </c:pt>
                <c:pt idx="4">
                  <c:v>3.6666666666666665</c:v>
                </c:pt>
                <c:pt idx="5">
                  <c:v>4.2</c:v>
                </c:pt>
                <c:pt idx="6">
                  <c:v>5</c:v>
                </c:pt>
                <c:pt idx="7">
                  <c:v>4.1875</c:v>
                </c:pt>
                <c:pt idx="8">
                  <c:v>4.0769230769230766</c:v>
                </c:pt>
                <c:pt idx="9">
                  <c:v>3.9473684210526314</c:v>
                </c:pt>
                <c:pt idx="10">
                  <c:v>3.5</c:v>
                </c:pt>
                <c:pt idx="11">
                  <c:v>4</c:v>
                </c:pt>
                <c:pt idx="12">
                  <c:v>5</c:v>
                </c:pt>
                <c:pt idx="13">
                  <c:v>4.4489795918367347</c:v>
                </c:pt>
              </c:numCache>
            </c:numRef>
          </c:val>
          <c:extLst>
            <c:ext xmlns:c16="http://schemas.microsoft.com/office/drawing/2014/chart" uri="{C3380CC4-5D6E-409C-BE32-E72D297353CC}">
              <c16:uniqueId val="{00000004-6345-48C8-BB54-6406A80301FA}"/>
            </c:ext>
          </c:extLst>
        </c:ser>
        <c:ser>
          <c:idx val="11"/>
          <c:order val="11"/>
          <c:tx>
            <c:strRef>
              <c:f>'Summary &amp; Graphs'!$A$31:$B$31</c:f>
              <c:strCache>
                <c:ptCount val="2"/>
                <c:pt idx="0">
                  <c:v>32</c:v>
                </c:pt>
                <c:pt idx="1">
                  <c:v>Agency staff are diverse in terms of culture, ethnicity, lifestyle, and interests.</c:v>
                </c:pt>
              </c:strCache>
            </c:strRef>
          </c:tx>
          <c:spPr>
            <a:solidFill>
              <a:schemeClr val="accent6">
                <a:lumMod val="60000"/>
              </a:schemeClr>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Graphs'!$C$31:$P$31</c:f>
              <c:numCache>
                <c:formatCode>0.00</c:formatCode>
                <c:ptCount val="14"/>
                <c:pt idx="0">
                  <c:v>3.9162303664921465</c:v>
                </c:pt>
                <c:pt idx="1">
                  <c:v>4.083333333333333</c:v>
                </c:pt>
                <c:pt idx="2">
                  <c:v>4.75</c:v>
                </c:pt>
                <c:pt idx="3">
                  <c:v>3.3846153846153846</c:v>
                </c:pt>
                <c:pt idx="4">
                  <c:v>3.6666666666666665</c:v>
                </c:pt>
                <c:pt idx="5">
                  <c:v>3</c:v>
                </c:pt>
                <c:pt idx="6">
                  <c:v>4</c:v>
                </c:pt>
                <c:pt idx="7">
                  <c:v>4.125</c:v>
                </c:pt>
                <c:pt idx="8">
                  <c:v>3.8461538461538463</c:v>
                </c:pt>
                <c:pt idx="9">
                  <c:v>4.4210526315789478</c:v>
                </c:pt>
                <c:pt idx="10">
                  <c:v>3.1428571428571428</c:v>
                </c:pt>
                <c:pt idx="11">
                  <c:v>3</c:v>
                </c:pt>
                <c:pt idx="12">
                  <c:v>4.333333333333333</c:v>
                </c:pt>
                <c:pt idx="13">
                  <c:v>4.0599999999999996</c:v>
                </c:pt>
              </c:numCache>
            </c:numRef>
          </c:val>
          <c:extLst>
            <c:ext xmlns:c16="http://schemas.microsoft.com/office/drawing/2014/chart" uri="{C3380CC4-5D6E-409C-BE32-E72D297353CC}">
              <c16:uniqueId val="{00000005-6345-48C8-BB54-6406A80301FA}"/>
            </c:ext>
          </c:extLst>
        </c:ser>
        <c:dLbls>
          <c:showLegendKey val="0"/>
          <c:showVal val="0"/>
          <c:showCatName val="0"/>
          <c:showSerName val="0"/>
          <c:showPercent val="0"/>
          <c:showBubbleSize val="0"/>
        </c:dLbls>
        <c:gapWidth val="219"/>
        <c:overlap val="-27"/>
        <c:axId val="564188464"/>
        <c:axId val="564187152"/>
        <c:extLst>
          <c:ext xmlns:c15="http://schemas.microsoft.com/office/drawing/2012/chart" uri="{02D57815-91ED-43cb-92C2-25804820EDAC}">
            <c15:filteredBarSeries>
              <c15:ser>
                <c:idx val="0"/>
                <c:order val="0"/>
                <c:tx>
                  <c:strRef>
                    <c:extLst>
                      <c:ext uri="{02D57815-91ED-43cb-92C2-25804820EDAC}">
                        <c15:formulaRef>
                          <c15:sqref>'Summary &amp; Graphs'!$B$20</c15:sqref>
                        </c15:formulaRef>
                      </c:ext>
                    </c:extLst>
                    <c:strCache>
                      <c:ptCount val="1"/>
                      <c:pt idx="0">
                        <c:v>Life Goals Comprehensive</c:v>
                      </c:pt>
                    </c:strCache>
                  </c:strRef>
                </c:tx>
                <c:spPr>
                  <a:solidFill>
                    <a:schemeClr val="accent1"/>
                  </a:solidFill>
                  <a:ln>
                    <a:noFill/>
                  </a:ln>
                  <a:effectLst/>
                </c:spPr>
                <c:invertIfNegative val="0"/>
                <c:cat>
                  <c:strRef>
                    <c:extLst>
                      <c:ext uri="{02D57815-91ED-43cb-92C2-25804820EDAC}">
                        <c15:formulaRef>
                          <c15:sqref>'Summary &amp; Graphs'!$C$1:$P$1</c15:sqref>
                        </c15:formulaRef>
                      </c:ext>
                    </c:extLst>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extLst>
                      <c:ext uri="{02D57815-91ED-43cb-92C2-25804820EDAC}">
                        <c15:formulaRef>
                          <c15:sqref>'Summary &amp; Graphs'!$C$20:$P$20</c15:sqref>
                        </c15:formulaRef>
                      </c:ext>
                    </c:extLst>
                    <c:numCache>
                      <c:formatCode>0.00</c:formatCode>
                      <c:ptCount val="14"/>
                      <c:pt idx="0">
                        <c:v>4.34375</c:v>
                      </c:pt>
                      <c:pt idx="1">
                        <c:v>4.5254901960784313</c:v>
                      </c:pt>
                      <c:pt idx="2">
                        <c:v>4.5454545454545459</c:v>
                      </c:pt>
                      <c:pt idx="3">
                        <c:v>4.1814946619217084</c:v>
                      </c:pt>
                      <c:pt idx="4">
                        <c:v>3.9696969696969697</c:v>
                      </c:pt>
                      <c:pt idx="5">
                        <c:v>4.2363636363636363</c:v>
                      </c:pt>
                      <c:pt idx="6">
                        <c:v>4.6842105263157894</c:v>
                      </c:pt>
                      <c:pt idx="7" formatCode="General">
                        <c:v>4.24</c:v>
                      </c:pt>
                      <c:pt idx="8">
                        <c:v>4.3120567375886525</c:v>
                      </c:pt>
                      <c:pt idx="9">
                        <c:v>4.3364055299539173</c:v>
                      </c:pt>
                      <c:pt idx="10">
                        <c:v>3.736842105263158</c:v>
                      </c:pt>
                      <c:pt idx="11" formatCode="General">
                        <c:v>4.3</c:v>
                      </c:pt>
                      <c:pt idx="12">
                        <c:v>4.25</c:v>
                      </c:pt>
                      <c:pt idx="13">
                        <c:v>4.5217391304347823</c:v>
                      </c:pt>
                    </c:numCache>
                  </c:numRef>
                </c:val>
                <c:extLst>
                  <c:ext xmlns:c16="http://schemas.microsoft.com/office/drawing/2014/chart" uri="{C3380CC4-5D6E-409C-BE32-E72D297353CC}">
                    <c16:uniqueId val="{00000006-6345-48C8-BB54-6406A80301FA}"/>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'Summary &amp; Graphs'!$A$21:$B$21</c15:sqref>
                        </c15:formulaRef>
                      </c:ext>
                    </c:extLst>
                    <c:strCache>
                      <c:ptCount val="2"/>
                      <c:pt idx="0">
                        <c:v>3</c:v>
                      </c:pt>
                      <c:pt idx="1">
                        <c:v>Staff encourage program participants to have hope and high expectations for their recovery.</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'Summary &amp; Graphs'!$C$1:$P$1</c15:sqref>
                        </c15:formulaRef>
                      </c:ext>
                    </c:extLst>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extLst xmlns:c15="http://schemas.microsoft.com/office/drawing/2012/chart">
                      <c:ext xmlns:c15="http://schemas.microsoft.com/office/drawing/2012/chart" uri="{02D57815-91ED-43cb-92C2-25804820EDAC}">
                        <c15:formulaRef>
                          <c15:sqref>'Summary &amp; Graphs'!$C$21:$P$21</c15:sqref>
                        </c15:formulaRef>
                      </c:ext>
                    </c:extLst>
                    <c:numCache>
                      <c:formatCode>0.00</c:formatCode>
                      <c:ptCount val="14"/>
                      <c:pt idx="0">
                        <c:v>4.588541666666667</c:v>
                      </c:pt>
                      <c:pt idx="1">
                        <c:v>4.75</c:v>
                      </c:pt>
                      <c:pt idx="2">
                        <c:v>4.75</c:v>
                      </c:pt>
                      <c:pt idx="3">
                        <c:v>4.4800000000000004</c:v>
                      </c:pt>
                      <c:pt idx="4">
                        <c:v>4.166666666666667</c:v>
                      </c:pt>
                      <c:pt idx="5">
                        <c:v>4.8</c:v>
                      </c:pt>
                      <c:pt idx="6">
                        <c:v>5</c:v>
                      </c:pt>
                      <c:pt idx="7">
                        <c:v>4.375</c:v>
                      </c:pt>
                      <c:pt idx="8">
                        <c:v>4.384615384615385</c:v>
                      </c:pt>
                      <c:pt idx="9">
                        <c:v>4.4000000000000004</c:v>
                      </c:pt>
                      <c:pt idx="10">
                        <c:v>3.7142857142857144</c:v>
                      </c:pt>
                      <c:pt idx="11">
                        <c:v>4.5</c:v>
                      </c:pt>
                      <c:pt idx="12">
                        <c:v>5.5759803921568629</c:v>
                      </c:pt>
                      <c:pt idx="13">
                        <c:v>4.8600000000000003</c:v>
                      </c:pt>
                    </c:numCache>
                  </c:numRef>
                </c:val>
                <c:extLst xmlns:c15="http://schemas.microsoft.com/office/drawing/2012/chart">
                  <c:ext xmlns:c16="http://schemas.microsoft.com/office/drawing/2014/chart" uri="{C3380CC4-5D6E-409C-BE32-E72D297353CC}">
                    <c16:uniqueId val="{00000007-6345-48C8-BB54-6406A80301FA}"/>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'Summary &amp; Graphs'!$A$22:$B$22</c15:sqref>
                        </c15:formulaRef>
                      </c:ext>
                    </c:extLst>
                    <c:strCache>
                      <c:ptCount val="2"/>
                      <c:pt idx="0">
                        <c:v>7</c:v>
                      </c:pt>
                      <c:pt idx="1">
                        <c:v>Staff believe in the ability of program participants to recover.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'Summary &amp; Graphs'!$C$1:$P$1</c15:sqref>
                        </c15:formulaRef>
                      </c:ext>
                    </c:extLst>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extLst xmlns:c15="http://schemas.microsoft.com/office/drawing/2012/chart">
                      <c:ext xmlns:c15="http://schemas.microsoft.com/office/drawing/2012/chart" uri="{02D57815-91ED-43cb-92C2-25804820EDAC}">
                        <c15:formulaRef>
                          <c15:sqref>'Summary &amp; Graphs'!$C$22:$P$22</c15:sqref>
                        </c15:formulaRef>
                      </c:ext>
                    </c:extLst>
                    <c:numCache>
                      <c:formatCode>0.00</c:formatCode>
                      <c:ptCount val="14"/>
                      <c:pt idx="0">
                        <c:v>4.594736842105263</c:v>
                      </c:pt>
                      <c:pt idx="1">
                        <c:v>4.5652173913043477</c:v>
                      </c:pt>
                      <c:pt idx="2">
                        <c:v>4.5</c:v>
                      </c:pt>
                      <c:pt idx="3">
                        <c:v>4.3600000000000003</c:v>
                      </c:pt>
                      <c:pt idx="4">
                        <c:v>4.333333333333333</c:v>
                      </c:pt>
                      <c:pt idx="5">
                        <c:v>4.4000000000000004</c:v>
                      </c:pt>
                      <c:pt idx="6">
                        <c:v>5</c:v>
                      </c:pt>
                      <c:pt idx="7">
                        <c:v>4.3125</c:v>
                      </c:pt>
                      <c:pt idx="8">
                        <c:v>4.5</c:v>
                      </c:pt>
                      <c:pt idx="9">
                        <c:v>4.6842105263157894</c:v>
                      </c:pt>
                      <c:pt idx="10">
                        <c:v>3.8571428571428572</c:v>
                      </c:pt>
                      <c:pt idx="11">
                        <c:v>5</c:v>
                      </c:pt>
                      <c:pt idx="12">
                        <c:v>6.333333333333333</c:v>
                      </c:pt>
                      <c:pt idx="13">
                        <c:v>4.9000000000000004</c:v>
                      </c:pt>
                    </c:numCache>
                  </c:numRef>
                </c:val>
                <c:extLst xmlns:c15="http://schemas.microsoft.com/office/drawing/2012/chart">
                  <c:ext xmlns:c16="http://schemas.microsoft.com/office/drawing/2014/chart" uri="{C3380CC4-5D6E-409C-BE32-E72D297353CC}">
                    <c16:uniqueId val="{00000008-6345-48C8-BB54-6406A80301FA}"/>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'Summary &amp; Graphs'!$A$23:$B$23</c15:sqref>
                        </c15:formulaRef>
                      </c:ext>
                    </c:extLst>
                    <c:strCache>
                      <c:ptCount val="2"/>
                      <c:pt idx="0">
                        <c:v>8</c:v>
                      </c:pt>
                      <c:pt idx="1">
                        <c:v>Staff believe that program participants have the ability to manage their own symptoms</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'Summary &amp; Graphs'!$C$1:$P$1</c15:sqref>
                        </c15:formulaRef>
                      </c:ext>
                    </c:extLst>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extLst xmlns:c15="http://schemas.microsoft.com/office/drawing/2012/chart">
                      <c:ext xmlns:c15="http://schemas.microsoft.com/office/drawing/2012/chart" uri="{02D57815-91ED-43cb-92C2-25804820EDAC}">
                        <c15:formulaRef>
                          <c15:sqref>'Summary &amp; Graphs'!$C$23:$P$23</c15:sqref>
                        </c15:formulaRef>
                      </c:ext>
                    </c:extLst>
                    <c:numCache>
                      <c:formatCode>0.00</c:formatCode>
                      <c:ptCount val="14"/>
                      <c:pt idx="0">
                        <c:v>4.2827225130890056</c:v>
                      </c:pt>
                      <c:pt idx="1">
                        <c:v>4.416666666666667</c:v>
                      </c:pt>
                      <c:pt idx="2">
                        <c:v>4.25</c:v>
                      </c:pt>
                      <c:pt idx="3">
                        <c:v>4.1923076923076925</c:v>
                      </c:pt>
                      <c:pt idx="4">
                        <c:v>4</c:v>
                      </c:pt>
                      <c:pt idx="5">
                        <c:v>4.4000000000000004</c:v>
                      </c:pt>
                      <c:pt idx="6">
                        <c:v>5</c:v>
                      </c:pt>
                      <c:pt idx="7">
                        <c:v>3.75</c:v>
                      </c:pt>
                      <c:pt idx="8">
                        <c:v>4.2307692307692308</c:v>
                      </c:pt>
                      <c:pt idx="9">
                        <c:v>4.3</c:v>
                      </c:pt>
                      <c:pt idx="10">
                        <c:v>4</c:v>
                      </c:pt>
                      <c:pt idx="11">
                        <c:v>4</c:v>
                      </c:pt>
                      <c:pt idx="12">
                        <c:v>5.666666666666667</c:v>
                      </c:pt>
                      <c:pt idx="13">
                        <c:v>4.4375</c:v>
                      </c:pt>
                    </c:numCache>
                  </c:numRef>
                </c:val>
                <c:extLst xmlns:c15="http://schemas.microsoft.com/office/drawing/2012/chart">
                  <c:ext xmlns:c16="http://schemas.microsoft.com/office/drawing/2014/chart" uri="{C3380CC4-5D6E-409C-BE32-E72D297353CC}">
                    <c16:uniqueId val="{00000009-6345-48C8-BB54-6406A80301FA}"/>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'Summary &amp; Graphs'!$A$24:$B$24</c15:sqref>
                        </c15:formulaRef>
                      </c:ext>
                    </c:extLst>
                    <c:strCache>
                      <c:ptCount val="2"/>
                      <c:pt idx="0">
                        <c:v>9</c:v>
                      </c:pt>
                      <c:pt idx="1">
                        <c:v>Staff believe that program participants can make their own life choices regarding things such as where to live, when to work, whom to be friends with, etc.</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'Summary &amp; Graphs'!$C$1:$P$1</c15:sqref>
                        </c15:formulaRef>
                      </c:ext>
                    </c:extLst>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extLst xmlns:c15="http://schemas.microsoft.com/office/drawing/2012/chart">
                      <c:ext xmlns:c15="http://schemas.microsoft.com/office/drawing/2012/chart" uri="{02D57815-91ED-43cb-92C2-25804820EDAC}">
                        <c15:formulaRef>
                          <c15:sqref>'Summary &amp; Graphs'!$C$24:$P$24</c15:sqref>
                        </c15:formulaRef>
                      </c:ext>
                    </c:extLst>
                    <c:numCache>
                      <c:formatCode>0.00</c:formatCode>
                      <c:ptCount val="14"/>
                      <c:pt idx="0">
                        <c:v>4.572916666666667</c:v>
                      </c:pt>
                      <c:pt idx="1">
                        <c:v>4.708333333333333</c:v>
                      </c:pt>
                      <c:pt idx="2">
                        <c:v>4.5</c:v>
                      </c:pt>
                      <c:pt idx="3">
                        <c:v>4.5769230769230766</c:v>
                      </c:pt>
                      <c:pt idx="4">
                        <c:v>3.8333333333333335</c:v>
                      </c:pt>
                      <c:pt idx="5">
                        <c:v>4.4000000000000004</c:v>
                      </c:pt>
                      <c:pt idx="6">
                        <c:v>5</c:v>
                      </c:pt>
                      <c:pt idx="7">
                        <c:v>4.4666666666666668</c:v>
                      </c:pt>
                      <c:pt idx="8">
                        <c:v>4.615384615384615</c:v>
                      </c:pt>
                      <c:pt idx="9">
                        <c:v>4.5</c:v>
                      </c:pt>
                      <c:pt idx="10">
                        <c:v>4.2857142857142856</c:v>
                      </c:pt>
                      <c:pt idx="11">
                        <c:v>4.5</c:v>
                      </c:pt>
                      <c:pt idx="12">
                        <c:v>6.333333333333333</c:v>
                      </c:pt>
                      <c:pt idx="13">
                        <c:v>4.6938775510204085</c:v>
                      </c:pt>
                    </c:numCache>
                  </c:numRef>
                </c:val>
                <c:extLst xmlns:c15="http://schemas.microsoft.com/office/drawing/2012/chart">
                  <c:ext xmlns:c16="http://schemas.microsoft.com/office/drawing/2014/chart" uri="{C3380CC4-5D6E-409C-BE32-E72D297353CC}">
                    <c16:uniqueId val="{0000000A-6345-48C8-BB54-6406A80301FA}"/>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'Summary &amp; Graphs'!$A$25:$B$25</c15:sqref>
                        </c15:formulaRef>
                      </c:ext>
                    </c:extLst>
                    <c:strCache>
                      <c:ptCount val="2"/>
                      <c:pt idx="0">
                        <c:v>12</c:v>
                      </c:pt>
                      <c:pt idx="1">
                        <c:v>Staff encourage program participants to take risks and try new things.</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'Summary &amp; Graphs'!$C$1:$P$1</c15:sqref>
                        </c15:formulaRef>
                      </c:ext>
                    </c:extLst>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extLst xmlns:c15="http://schemas.microsoft.com/office/drawing/2012/chart">
                      <c:ext xmlns:c15="http://schemas.microsoft.com/office/drawing/2012/chart" uri="{02D57815-91ED-43cb-92C2-25804820EDAC}">
                        <c15:formulaRef>
                          <c15:sqref>'Summary &amp; Graphs'!$C$25:$P$25</c15:sqref>
                        </c15:formulaRef>
                      </c:ext>
                    </c:extLst>
                    <c:numCache>
                      <c:formatCode>0.00</c:formatCode>
                      <c:ptCount val="14"/>
                      <c:pt idx="0">
                        <c:v>4.2192513368983962</c:v>
                      </c:pt>
                      <c:pt idx="1">
                        <c:v>4.3043478260869561</c:v>
                      </c:pt>
                      <c:pt idx="2">
                        <c:v>4.25</c:v>
                      </c:pt>
                      <c:pt idx="3">
                        <c:v>4.1923076923076925</c:v>
                      </c:pt>
                      <c:pt idx="4">
                        <c:v>3.8333333333333335</c:v>
                      </c:pt>
                      <c:pt idx="5">
                        <c:v>3.8</c:v>
                      </c:pt>
                      <c:pt idx="6">
                        <c:v>4.5</c:v>
                      </c:pt>
                      <c:pt idx="7">
                        <c:v>4.1875</c:v>
                      </c:pt>
                      <c:pt idx="8">
                        <c:v>4.3076923076923075</c:v>
                      </c:pt>
                      <c:pt idx="9">
                        <c:v>4.25</c:v>
                      </c:pt>
                      <c:pt idx="10">
                        <c:v>3.5714285714285716</c:v>
                      </c:pt>
                      <c:pt idx="11">
                        <c:v>4</c:v>
                      </c:pt>
                      <c:pt idx="12">
                        <c:v>5.333333333333333</c:v>
                      </c:pt>
                      <c:pt idx="13">
                        <c:v>4.4318181818181817</c:v>
                      </c:pt>
                    </c:numCache>
                  </c:numRef>
                </c:val>
                <c:extLst xmlns:c15="http://schemas.microsoft.com/office/drawing/2012/chart">
                  <c:ext xmlns:c16="http://schemas.microsoft.com/office/drawing/2014/chart" uri="{C3380CC4-5D6E-409C-BE32-E72D297353CC}">
                    <c16:uniqueId val="{0000000B-6345-48C8-BB54-6406A80301FA}"/>
                  </c:ext>
                </c:extLst>
              </c15:ser>
            </c15:filteredBarSeries>
          </c:ext>
        </c:extLst>
      </c:barChart>
      <c:catAx>
        <c:axId val="56418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187152"/>
        <c:crosses val="autoZero"/>
        <c:auto val="1"/>
        <c:lblAlgn val="ctr"/>
        <c:lblOffset val="100"/>
        <c:noMultiLvlLbl val="0"/>
      </c:catAx>
      <c:valAx>
        <c:axId val="564187152"/>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188464"/>
        <c:crosses val="autoZero"/>
        <c:crossBetween val="between"/>
        <c:majorUnit val="1"/>
      </c:valAx>
      <c:spPr>
        <a:noFill/>
        <a:ln>
          <a:noFill/>
        </a:ln>
        <a:effectLst/>
      </c:spPr>
    </c:plotArea>
    <c:legend>
      <c:legendPos val="b"/>
      <c:layout>
        <c:manualLayout>
          <c:xMode val="edge"/>
          <c:yMode val="edge"/>
          <c:x val="2.3303379450450051E-2"/>
          <c:y val="0.52087900777108753"/>
          <c:w val="0.9458601515664532"/>
          <c:h val="0.4763149706669075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363752982861942E-2"/>
          <c:y val="5.5626088693095974E-2"/>
          <c:w val="0.93396840614094123"/>
          <c:h val="0.43987770413590388"/>
        </c:manualLayout>
      </c:layout>
      <c:barChart>
        <c:barDir val="col"/>
        <c:grouping val="clustered"/>
        <c:varyColors val="0"/>
        <c:ser>
          <c:idx val="1"/>
          <c:order val="1"/>
          <c:tx>
            <c:strRef>
              <c:f>'RSA Provider Summary'!$A$19:$B$19</c:f>
              <c:strCache>
                <c:ptCount val="2"/>
                <c:pt idx="0">
                  <c:v>3</c:v>
                </c:pt>
                <c:pt idx="1">
                  <c:v>Staff encourage program participants to have hope and high expectations for their recovery.</c:v>
                </c:pt>
              </c:strCache>
            </c:strRef>
          </c:tx>
          <c:spPr>
            <a:solidFill>
              <a:schemeClr val="accent2"/>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Summary'!$C$19:$P$19</c:f>
              <c:numCache>
                <c:formatCode>0.00</c:formatCode>
                <c:ptCount val="12"/>
                <c:pt idx="0">
                  <c:v>4.618823529411765</c:v>
                </c:pt>
                <c:pt idx="1">
                  <c:v>4.7142857142857144</c:v>
                </c:pt>
                <c:pt idx="2">
                  <c:v>4.3499999999999996</c:v>
                </c:pt>
                <c:pt idx="3">
                  <c:v>4.7249999999999996</c:v>
                </c:pt>
                <c:pt idx="4">
                  <c:v>4.2</c:v>
                </c:pt>
                <c:pt idx="5">
                  <c:v>4.75</c:v>
                </c:pt>
                <c:pt idx="6">
                  <c:v>4.3181818181818183</c:v>
                </c:pt>
                <c:pt idx="7">
                  <c:v>4.375</c:v>
                </c:pt>
                <c:pt idx="8">
                  <c:v>4.7</c:v>
                </c:pt>
                <c:pt idx="9">
                  <c:v>5</c:v>
                </c:pt>
                <c:pt idx="10">
                  <c:v>4.4285714285714288</c:v>
                </c:pt>
                <c:pt idx="11">
                  <c:v>4.7407407407407405</c:v>
                </c:pt>
              </c:numCache>
            </c:numRef>
          </c:val>
          <c:extLst>
            <c:ext xmlns:c16="http://schemas.microsoft.com/office/drawing/2014/chart" uri="{C3380CC4-5D6E-409C-BE32-E72D297353CC}">
              <c16:uniqueId val="{00000000-7AB0-4C9C-95FF-2B8AE59A9223}"/>
            </c:ext>
          </c:extLst>
        </c:ser>
        <c:ser>
          <c:idx val="2"/>
          <c:order val="2"/>
          <c:tx>
            <c:strRef>
              <c:f>'RSA Provider Summary'!$A$20:$B$20</c:f>
              <c:strCache>
                <c:ptCount val="2"/>
                <c:pt idx="0">
                  <c:v>7</c:v>
                </c:pt>
                <c:pt idx="1">
                  <c:v>Staff believe in the ability of program participants to recover.</c:v>
                </c:pt>
              </c:strCache>
            </c:strRef>
          </c:tx>
          <c:spPr>
            <a:solidFill>
              <a:schemeClr val="accent3"/>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Summary'!$C$20:$P$20</c:f>
              <c:numCache>
                <c:formatCode>0.00</c:formatCode>
                <c:ptCount val="12"/>
                <c:pt idx="0">
                  <c:v>4.618823529411765</c:v>
                </c:pt>
                <c:pt idx="1">
                  <c:v>4.7333333333333334</c:v>
                </c:pt>
                <c:pt idx="2">
                  <c:v>4.3684210526315788</c:v>
                </c:pt>
                <c:pt idx="3">
                  <c:v>4.6500000000000004</c:v>
                </c:pt>
                <c:pt idx="4">
                  <c:v>4.2</c:v>
                </c:pt>
                <c:pt idx="5">
                  <c:v>4.625</c:v>
                </c:pt>
                <c:pt idx="6">
                  <c:v>4.4285714285714288</c:v>
                </c:pt>
                <c:pt idx="7">
                  <c:v>4.5217391304347823</c:v>
                </c:pt>
                <c:pt idx="8">
                  <c:v>4.5172413793103452</c:v>
                </c:pt>
                <c:pt idx="9">
                  <c:v>4.833333333333333</c:v>
                </c:pt>
                <c:pt idx="10">
                  <c:v>4.5357142857142856</c:v>
                </c:pt>
                <c:pt idx="11">
                  <c:v>4.7378048780487809</c:v>
                </c:pt>
              </c:numCache>
            </c:numRef>
          </c:val>
          <c:extLst>
            <c:ext xmlns:c16="http://schemas.microsoft.com/office/drawing/2014/chart" uri="{C3380CC4-5D6E-409C-BE32-E72D297353CC}">
              <c16:uniqueId val="{00000001-7AB0-4C9C-95FF-2B8AE59A9223}"/>
            </c:ext>
          </c:extLst>
        </c:ser>
        <c:ser>
          <c:idx val="3"/>
          <c:order val="3"/>
          <c:tx>
            <c:strRef>
              <c:f>'RSA Provider Summary'!$A$21:$B$21</c:f>
              <c:strCache>
                <c:ptCount val="2"/>
                <c:pt idx="0">
                  <c:v>8</c:v>
                </c:pt>
                <c:pt idx="1">
                  <c:v>Staff believe that program participants have the ability to manage their own symptoms</c:v>
                </c:pt>
              </c:strCache>
            </c:strRef>
          </c:tx>
          <c:spPr>
            <a:solidFill>
              <a:schemeClr val="accent4"/>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Summary'!$C$21:$P$21</c:f>
              <c:numCache>
                <c:formatCode>0.00</c:formatCode>
                <c:ptCount val="12"/>
                <c:pt idx="0">
                  <c:v>4.0072289156626502</c:v>
                </c:pt>
                <c:pt idx="1">
                  <c:v>4.3589743589743586</c:v>
                </c:pt>
                <c:pt idx="2">
                  <c:v>3.736842105263158</c:v>
                </c:pt>
                <c:pt idx="3">
                  <c:v>4.1219512195121952</c:v>
                </c:pt>
                <c:pt idx="4">
                  <c:v>4.1333333333333337</c:v>
                </c:pt>
                <c:pt idx="5">
                  <c:v>4.4375</c:v>
                </c:pt>
                <c:pt idx="6">
                  <c:v>3.7727272727272729</c:v>
                </c:pt>
                <c:pt idx="7">
                  <c:v>4.083333333333333</c:v>
                </c:pt>
                <c:pt idx="8">
                  <c:v>3.6666666666666665</c:v>
                </c:pt>
                <c:pt idx="9">
                  <c:v>4.333333333333333</c:v>
                </c:pt>
                <c:pt idx="10">
                  <c:v>4.1538461538461542</c:v>
                </c:pt>
                <c:pt idx="11">
                  <c:v>3.9493670886075951</c:v>
                </c:pt>
              </c:numCache>
            </c:numRef>
          </c:val>
          <c:extLst>
            <c:ext xmlns:c16="http://schemas.microsoft.com/office/drawing/2014/chart" uri="{C3380CC4-5D6E-409C-BE32-E72D297353CC}">
              <c16:uniqueId val="{00000002-7AB0-4C9C-95FF-2B8AE59A9223}"/>
            </c:ext>
          </c:extLst>
        </c:ser>
        <c:ser>
          <c:idx val="4"/>
          <c:order val="4"/>
          <c:tx>
            <c:strRef>
              <c:f>'RSA Provider Summary'!$A$22:$B$22</c:f>
              <c:strCache>
                <c:ptCount val="2"/>
                <c:pt idx="0">
                  <c:v>9</c:v>
                </c:pt>
                <c:pt idx="1">
                  <c:v>Staff believe that program participants can make their own life choices regarding things such as where to live, when to work, whom to be friends with, etc.</c:v>
                </c:pt>
              </c:strCache>
            </c:strRef>
          </c:tx>
          <c:spPr>
            <a:solidFill>
              <a:schemeClr val="accent5"/>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Summary'!$C$22:$P$22</c:f>
              <c:numCache>
                <c:formatCode>0.00</c:formatCode>
                <c:ptCount val="12"/>
                <c:pt idx="0">
                  <c:v>4.4051522248243558</c:v>
                </c:pt>
                <c:pt idx="1">
                  <c:v>4.5681818181818183</c:v>
                </c:pt>
                <c:pt idx="2">
                  <c:v>4.3499999999999996</c:v>
                </c:pt>
                <c:pt idx="3">
                  <c:v>4.6749999999999998</c:v>
                </c:pt>
                <c:pt idx="4">
                  <c:v>4.4666666666666668</c:v>
                </c:pt>
                <c:pt idx="5">
                  <c:v>4.75</c:v>
                </c:pt>
                <c:pt idx="6">
                  <c:v>4.4090909090909092</c:v>
                </c:pt>
                <c:pt idx="7">
                  <c:v>4.333333333333333</c:v>
                </c:pt>
                <c:pt idx="8">
                  <c:v>4.2</c:v>
                </c:pt>
                <c:pt idx="9">
                  <c:v>5</c:v>
                </c:pt>
                <c:pt idx="10">
                  <c:v>4.5357142857142856</c:v>
                </c:pt>
                <c:pt idx="11">
                  <c:v>4.2716049382716053</c:v>
                </c:pt>
              </c:numCache>
            </c:numRef>
          </c:val>
          <c:extLst>
            <c:ext xmlns:c16="http://schemas.microsoft.com/office/drawing/2014/chart" uri="{C3380CC4-5D6E-409C-BE32-E72D297353CC}">
              <c16:uniqueId val="{00000003-7AB0-4C9C-95FF-2B8AE59A9223}"/>
            </c:ext>
          </c:extLst>
        </c:ser>
        <c:ser>
          <c:idx val="5"/>
          <c:order val="5"/>
          <c:tx>
            <c:strRef>
              <c:f>'RSA Provider Summary'!$A$23:$B$23</c:f>
              <c:strCache>
                <c:ptCount val="2"/>
                <c:pt idx="0">
                  <c:v>12</c:v>
                </c:pt>
                <c:pt idx="1">
                  <c:v>Staff encourage program participants to take risks and try new things.</c:v>
                </c:pt>
              </c:strCache>
            </c:strRef>
          </c:tx>
          <c:spPr>
            <a:solidFill>
              <a:schemeClr val="accent6"/>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Summary'!$C$23:$P$23</c:f>
              <c:numCache>
                <c:formatCode>0.00</c:formatCode>
                <c:ptCount val="12"/>
                <c:pt idx="0">
                  <c:v>4.1127819548872182</c:v>
                </c:pt>
                <c:pt idx="1">
                  <c:v>4.0750000000000002</c:v>
                </c:pt>
                <c:pt idx="2">
                  <c:v>3.9459459459459461</c:v>
                </c:pt>
                <c:pt idx="3">
                  <c:v>4.243243243243243</c:v>
                </c:pt>
                <c:pt idx="4">
                  <c:v>3.7272727272727271</c:v>
                </c:pt>
                <c:pt idx="5">
                  <c:v>4.2</c:v>
                </c:pt>
                <c:pt idx="6">
                  <c:v>4.1304347826086953</c:v>
                </c:pt>
                <c:pt idx="7">
                  <c:v>4.0952380952380949</c:v>
                </c:pt>
                <c:pt idx="8">
                  <c:v>4</c:v>
                </c:pt>
                <c:pt idx="9">
                  <c:v>4.5</c:v>
                </c:pt>
                <c:pt idx="10">
                  <c:v>4.166666666666667</c:v>
                </c:pt>
                <c:pt idx="11">
                  <c:v>4.1474358974358978</c:v>
                </c:pt>
              </c:numCache>
            </c:numRef>
          </c:val>
          <c:extLst>
            <c:ext xmlns:c16="http://schemas.microsoft.com/office/drawing/2014/chart" uri="{C3380CC4-5D6E-409C-BE32-E72D297353CC}">
              <c16:uniqueId val="{00000004-7AB0-4C9C-95FF-2B8AE59A9223}"/>
            </c:ext>
          </c:extLst>
        </c:ser>
        <c:dLbls>
          <c:showLegendKey val="0"/>
          <c:showVal val="0"/>
          <c:showCatName val="0"/>
          <c:showSerName val="0"/>
          <c:showPercent val="0"/>
          <c:showBubbleSize val="0"/>
        </c:dLbls>
        <c:gapWidth val="219"/>
        <c:overlap val="-27"/>
        <c:axId val="564188464"/>
        <c:axId val="564187152"/>
        <c:extLst>
          <c:ext xmlns:c15="http://schemas.microsoft.com/office/drawing/2012/chart" uri="{02D57815-91ED-43cb-92C2-25804820EDAC}">
            <c15:filteredBarSeries>
              <c15:ser>
                <c:idx val="0"/>
                <c:order val="0"/>
                <c:tx>
                  <c:strRef>
                    <c:extLst>
                      <c:ext uri="{02D57815-91ED-43cb-92C2-25804820EDAC}">
                        <c15:formulaRef>
                          <c15:sqref>'RSA Provider Summary'!$B$18</c15:sqref>
                        </c15:formulaRef>
                      </c:ext>
                    </c:extLst>
                    <c:strCache>
                      <c:ptCount val="1"/>
                      <c:pt idx="0">
                        <c:v>Life Goals Comprehensive</c:v>
                      </c:pt>
                    </c:strCache>
                  </c:strRef>
                </c:tx>
                <c:spPr>
                  <a:solidFill>
                    <a:schemeClr val="accent1"/>
                  </a:solidFill>
                  <a:ln>
                    <a:noFill/>
                  </a:ln>
                  <a:effectLst/>
                </c:spPr>
                <c:invertIfNegative val="0"/>
                <c:cat>
                  <c:strRef>
                    <c:extLst>
                      <c:ext uri="{02D57815-91ED-43cb-92C2-25804820EDAC}">
                        <c15:formulaRef>
                          <c15:sqref>'RSA Provider Summary'!$C$1:$P$1</c15:sqref>
                        </c15:formulaRef>
                      </c:ext>
                    </c:extLst>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extLst>
                      <c:ext uri="{02D57815-91ED-43cb-92C2-25804820EDAC}">
                        <c15:formulaRef>
                          <c15:sqref>'RSA Provider Summary'!$C$18:$P$18</c15:sqref>
                        </c15:formulaRef>
                      </c:ext>
                    </c:extLst>
                    <c:numCache>
                      <c:formatCode>0.00</c:formatCode>
                      <c:ptCount val="12"/>
                      <c:pt idx="0">
                        <c:v>4.28</c:v>
                      </c:pt>
                      <c:pt idx="1">
                        <c:v>4.41</c:v>
                      </c:pt>
                      <c:pt idx="2">
                        <c:v>4.1500000000000004</c:v>
                      </c:pt>
                      <c:pt idx="3">
                        <c:v>4.45</c:v>
                      </c:pt>
                      <c:pt idx="4">
                        <c:v>4.01</c:v>
                      </c:pt>
                      <c:pt idx="5">
                        <c:v>4.53</c:v>
                      </c:pt>
                      <c:pt idx="6">
                        <c:v>4.2300000000000004</c:v>
                      </c:pt>
                      <c:pt idx="7">
                        <c:v>4.1399999999999997</c:v>
                      </c:pt>
                      <c:pt idx="8">
                        <c:v>4.24</c:v>
                      </c:pt>
                      <c:pt idx="9" formatCode="General">
                        <c:v>4.5</c:v>
                      </c:pt>
                      <c:pt idx="10">
                        <c:v>4.24</c:v>
                      </c:pt>
                      <c:pt idx="11" formatCode="General">
                        <c:v>4.2699999999999996</c:v>
                      </c:pt>
                    </c:numCache>
                  </c:numRef>
                </c:val>
                <c:extLst>
                  <c:ext xmlns:c16="http://schemas.microsoft.com/office/drawing/2014/chart" uri="{C3380CC4-5D6E-409C-BE32-E72D297353CC}">
                    <c16:uniqueId val="{00000005-7AB0-4C9C-95FF-2B8AE59A9223}"/>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'RSA Provider Summary'!$A$24:$B$24</c15:sqref>
                        </c15:formulaRef>
                      </c:ext>
                    </c:extLst>
                    <c:strCache>
                      <c:ptCount val="2"/>
                      <c:pt idx="0">
                        <c:v>16</c:v>
                      </c:pt>
                      <c:pt idx="1">
                        <c:v>Staff help program participants to develop and plan for life goals beyond managing symptoms or staying stable (e.g., employment, education, physical fitness, connecting with family and friends, hobbies).</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'RSA Provider Summary'!$C$1:$P$1</c15:sqref>
                        </c15:formulaRef>
                      </c:ext>
                    </c:extLst>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extLst xmlns:c15="http://schemas.microsoft.com/office/drawing/2012/chart">
                      <c:ext xmlns:c15="http://schemas.microsoft.com/office/drawing/2012/chart" uri="{02D57815-91ED-43cb-92C2-25804820EDAC}">
                        <c15:formulaRef>
                          <c15:sqref>'RSA Provider Summary'!$C$24:$P$24</c15:sqref>
                        </c15:formulaRef>
                      </c:ext>
                    </c:extLst>
                    <c:numCache>
                      <c:formatCode>0.00</c:formatCode>
                      <c:ptCount val="12"/>
                      <c:pt idx="0">
                        <c:v>4.6308411214953269</c:v>
                      </c:pt>
                      <c:pt idx="1">
                        <c:v>4.5999999999999996</c:v>
                      </c:pt>
                      <c:pt idx="2">
                        <c:v>4.5897435897435894</c:v>
                      </c:pt>
                      <c:pt idx="3">
                        <c:v>4.7804878048780486</c:v>
                      </c:pt>
                      <c:pt idx="4">
                        <c:v>4.2</c:v>
                      </c:pt>
                      <c:pt idx="5">
                        <c:v>4.75</c:v>
                      </c:pt>
                      <c:pt idx="6">
                        <c:v>4.6521739130434785</c:v>
                      </c:pt>
                      <c:pt idx="7">
                        <c:v>4.541666666666667</c:v>
                      </c:pt>
                      <c:pt idx="8">
                        <c:v>4.6333333333333337</c:v>
                      </c:pt>
                      <c:pt idx="9">
                        <c:v>4.833333333333333</c:v>
                      </c:pt>
                      <c:pt idx="10">
                        <c:v>4.5357142857142856</c:v>
                      </c:pt>
                      <c:pt idx="11">
                        <c:v>4.658385093167702</c:v>
                      </c:pt>
                    </c:numCache>
                  </c:numRef>
                </c:val>
                <c:extLst xmlns:c15="http://schemas.microsoft.com/office/drawing/2012/chart">
                  <c:ext xmlns:c16="http://schemas.microsoft.com/office/drawing/2014/chart" uri="{C3380CC4-5D6E-409C-BE32-E72D297353CC}">
                    <c16:uniqueId val="{00000006-7AB0-4C9C-95FF-2B8AE59A9223}"/>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'RSA Provider Summary'!$A$25:$B$25</c15:sqref>
                        </c15:formulaRef>
                      </c:ext>
                    </c:extLst>
                    <c:strCache>
                      <c:ptCount val="2"/>
                      <c:pt idx="0">
                        <c:v>17</c:v>
                      </c:pt>
                      <c:pt idx="1">
                        <c:v>Staff routinely assist program participants with getting jobs.</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'RSA Provider Summary'!$C$1:$P$1</c15:sqref>
                        </c15:formulaRef>
                      </c:ext>
                    </c:extLst>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extLst xmlns:c15="http://schemas.microsoft.com/office/drawing/2012/chart">
                      <c:ext xmlns:c15="http://schemas.microsoft.com/office/drawing/2012/chart" uri="{02D57815-91ED-43cb-92C2-25804820EDAC}">
                        <c15:formulaRef>
                          <c15:sqref>'RSA Provider Summary'!$C$25:$P$25</c15:sqref>
                        </c15:formulaRef>
                      </c:ext>
                    </c:extLst>
                    <c:numCache>
                      <c:formatCode>0.00</c:formatCode>
                      <c:ptCount val="12"/>
                      <c:pt idx="0">
                        <c:v>3.8951406649616369</c:v>
                      </c:pt>
                      <c:pt idx="1">
                        <c:v>4.2195121951219514</c:v>
                      </c:pt>
                      <c:pt idx="2">
                        <c:v>3.9166666666666665</c:v>
                      </c:pt>
                      <c:pt idx="3">
                        <c:v>4.1578947368421053</c:v>
                      </c:pt>
                      <c:pt idx="4">
                        <c:v>4</c:v>
                      </c:pt>
                      <c:pt idx="5">
                        <c:v>4.2857142857142856</c:v>
                      </c:pt>
                      <c:pt idx="6">
                        <c:v>4.4782608695652177</c:v>
                      </c:pt>
                      <c:pt idx="7">
                        <c:v>3.5909090909090908</c:v>
                      </c:pt>
                      <c:pt idx="8">
                        <c:v>3.8620689655172415</c:v>
                      </c:pt>
                      <c:pt idx="9">
                        <c:v>4</c:v>
                      </c:pt>
                      <c:pt idx="10">
                        <c:v>3.7777777777777777</c:v>
                      </c:pt>
                      <c:pt idx="11">
                        <c:v>3.6573426573426575</c:v>
                      </c:pt>
                    </c:numCache>
                  </c:numRef>
                </c:val>
                <c:extLst xmlns:c15="http://schemas.microsoft.com/office/drawing/2012/chart">
                  <c:ext xmlns:c16="http://schemas.microsoft.com/office/drawing/2014/chart" uri="{C3380CC4-5D6E-409C-BE32-E72D297353CC}">
                    <c16:uniqueId val="{00000007-7AB0-4C9C-95FF-2B8AE59A9223}"/>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'RSA Provider Summary'!$A$26:$B$26</c15:sqref>
                        </c15:formulaRef>
                      </c:ext>
                    </c:extLst>
                    <c:strCache>
                      <c:ptCount val="2"/>
                      <c:pt idx="0">
                        <c:v>18</c:v>
                      </c:pt>
                      <c:pt idx="1">
                        <c:v>Staff actively help program participants to get involved in non-mental health related activities, such as church groups, adult education, sports, or hobbies.</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'RSA Provider Summary'!$C$1:$P$1</c15:sqref>
                        </c15:formulaRef>
                      </c:ext>
                    </c:extLst>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extLst xmlns:c15="http://schemas.microsoft.com/office/drawing/2012/chart">
                      <c:ext xmlns:c15="http://schemas.microsoft.com/office/drawing/2012/chart" uri="{02D57815-91ED-43cb-92C2-25804820EDAC}">
                        <c15:formulaRef>
                          <c15:sqref>'RSA Provider Summary'!$C$26:$P$26</c15:sqref>
                        </c15:formulaRef>
                      </c:ext>
                    </c:extLst>
                    <c:numCache>
                      <c:formatCode>0.00</c:formatCode>
                      <c:ptCount val="12"/>
                      <c:pt idx="0">
                        <c:v>4.1739130434782608</c:v>
                      </c:pt>
                      <c:pt idx="1">
                        <c:v>4.3170731707317076</c:v>
                      </c:pt>
                      <c:pt idx="2">
                        <c:v>3.9473684210526314</c:v>
                      </c:pt>
                      <c:pt idx="3">
                        <c:v>4.4878048780487809</c:v>
                      </c:pt>
                      <c:pt idx="4">
                        <c:v>3.75</c:v>
                      </c:pt>
                      <c:pt idx="5">
                        <c:v>4.5</c:v>
                      </c:pt>
                      <c:pt idx="6">
                        <c:v>4.1304347826086953</c:v>
                      </c:pt>
                      <c:pt idx="7">
                        <c:v>3.9565217391304346</c:v>
                      </c:pt>
                      <c:pt idx="8">
                        <c:v>4.0333333333333332</c:v>
                      </c:pt>
                      <c:pt idx="9">
                        <c:v>4.333333333333333</c:v>
                      </c:pt>
                      <c:pt idx="10">
                        <c:v>4.1111111111111107</c:v>
                      </c:pt>
                      <c:pt idx="11">
                        <c:v>4.182389937106918</c:v>
                      </c:pt>
                    </c:numCache>
                  </c:numRef>
                </c:val>
                <c:extLst xmlns:c15="http://schemas.microsoft.com/office/drawing/2012/chart">
                  <c:ext xmlns:c16="http://schemas.microsoft.com/office/drawing/2014/chart" uri="{C3380CC4-5D6E-409C-BE32-E72D297353CC}">
                    <c16:uniqueId val="{00000008-7AB0-4C9C-95FF-2B8AE59A9223}"/>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'RSA Provider Summary'!$A$27:$B$27</c15:sqref>
                        </c15:formulaRef>
                      </c:ext>
                    </c:extLst>
                    <c:strCache>
                      <c:ptCount val="2"/>
                      <c:pt idx="0">
                        <c:v>28</c:v>
                      </c:pt>
                      <c:pt idx="1">
                        <c:v>The primary role of agency staff is to assist a person with fulfilling his/her own goals and aspirations.</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'RSA Provider Summary'!$C$1:$P$1</c15:sqref>
                        </c15:formulaRef>
                      </c:ext>
                    </c:extLst>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extLst xmlns:c15="http://schemas.microsoft.com/office/drawing/2012/chart">
                      <c:ext xmlns:c15="http://schemas.microsoft.com/office/drawing/2012/chart" uri="{02D57815-91ED-43cb-92C2-25804820EDAC}">
                        <c15:formulaRef>
                          <c15:sqref>'RSA Provider Summary'!$C$27:$P$27</c15:sqref>
                        </c15:formulaRef>
                      </c:ext>
                    </c:extLst>
                    <c:numCache>
                      <c:formatCode>0.00</c:formatCode>
                      <c:ptCount val="12"/>
                      <c:pt idx="0">
                        <c:v>4.5837209302325581</c:v>
                      </c:pt>
                      <c:pt idx="1">
                        <c:v>4.6136363636363633</c:v>
                      </c:pt>
                      <c:pt idx="2">
                        <c:v>4.5250000000000004</c:v>
                      </c:pt>
                      <c:pt idx="3">
                        <c:v>4.8048780487804876</c:v>
                      </c:pt>
                      <c:pt idx="4">
                        <c:v>4.2</c:v>
                      </c:pt>
                      <c:pt idx="5">
                        <c:v>4.8125</c:v>
                      </c:pt>
                      <c:pt idx="6">
                        <c:v>4.4347826086956523</c:v>
                      </c:pt>
                      <c:pt idx="7">
                        <c:v>4.583333333333333</c:v>
                      </c:pt>
                      <c:pt idx="8">
                        <c:v>4.5666666666666664</c:v>
                      </c:pt>
                      <c:pt idx="9">
                        <c:v>4.833333333333333</c:v>
                      </c:pt>
                      <c:pt idx="10">
                        <c:v>4.4642857142857144</c:v>
                      </c:pt>
                      <c:pt idx="11">
                        <c:v>4.5828220858895703</c:v>
                      </c:pt>
                    </c:numCache>
                  </c:numRef>
                </c:val>
                <c:extLst xmlns:c15="http://schemas.microsoft.com/office/drawing/2012/chart">
                  <c:ext xmlns:c16="http://schemas.microsoft.com/office/drawing/2014/chart" uri="{C3380CC4-5D6E-409C-BE32-E72D297353CC}">
                    <c16:uniqueId val="{00000009-7AB0-4C9C-95FF-2B8AE59A9223}"/>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'RSA Provider Summary'!$A$28:$B$28</c15:sqref>
                        </c15:formulaRef>
                      </c:ext>
                    </c:extLst>
                    <c:strCache>
                      <c:ptCount val="2"/>
                      <c:pt idx="0">
                        <c:v>31</c:v>
                      </c:pt>
                      <c:pt idx="1">
                        <c:v>Staff are knowledgeable about special interest groups and activities in the community.</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'RSA Provider Summary'!$C$1:$P$1</c15:sqref>
                        </c15:formulaRef>
                      </c:ext>
                    </c:extLst>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extLst xmlns:c15="http://schemas.microsoft.com/office/drawing/2012/chart">
                      <c:ext xmlns:c15="http://schemas.microsoft.com/office/drawing/2012/chart" uri="{02D57815-91ED-43cb-92C2-25804820EDAC}">
                        <c15:formulaRef>
                          <c15:sqref>'RSA Provider Summary'!$C$28:$P$28</c15:sqref>
                        </c15:formulaRef>
                      </c:ext>
                    </c:extLst>
                    <c:numCache>
                      <c:formatCode>0.00</c:formatCode>
                      <c:ptCount val="12"/>
                      <c:pt idx="0">
                        <c:v>4.0992907801418443</c:v>
                      </c:pt>
                      <c:pt idx="1">
                        <c:v>4.1951219512195124</c:v>
                      </c:pt>
                      <c:pt idx="2">
                        <c:v>3.9729729729729728</c:v>
                      </c:pt>
                      <c:pt idx="3">
                        <c:v>4.1749999999999998</c:v>
                      </c:pt>
                      <c:pt idx="4">
                        <c:v>3.6</c:v>
                      </c:pt>
                      <c:pt idx="5">
                        <c:v>4.5</c:v>
                      </c:pt>
                      <c:pt idx="6">
                        <c:v>3.8260869565217392</c:v>
                      </c:pt>
                      <c:pt idx="7">
                        <c:v>3.875</c:v>
                      </c:pt>
                      <c:pt idx="8">
                        <c:v>4.2</c:v>
                      </c:pt>
                      <c:pt idx="9">
                        <c:v>4.333333333333333</c:v>
                      </c:pt>
                      <c:pt idx="10">
                        <c:v>4.0714285714285712</c:v>
                      </c:pt>
                      <c:pt idx="11">
                        <c:v>4.1411042944785272</c:v>
                      </c:pt>
                    </c:numCache>
                  </c:numRef>
                </c:val>
                <c:extLst xmlns:c15="http://schemas.microsoft.com/office/drawing/2012/chart">
                  <c:ext xmlns:c16="http://schemas.microsoft.com/office/drawing/2014/chart" uri="{C3380CC4-5D6E-409C-BE32-E72D297353CC}">
                    <c16:uniqueId val="{0000000A-7AB0-4C9C-95FF-2B8AE59A9223}"/>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'RSA Provider Summary'!$A$29:$B$29</c15:sqref>
                        </c15:formulaRef>
                      </c:ext>
                    </c:extLst>
                    <c:strCache>
                      <c:ptCount val="2"/>
                      <c:pt idx="0">
                        <c:v>32</c:v>
                      </c:pt>
                      <c:pt idx="1">
                        <c:v>Agency staff are diverse in terms of culture, ethnicity, lifestyle, and interests.</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'RSA Provider Summary'!$C$1:$P$1</c15:sqref>
                        </c15:formulaRef>
                      </c:ext>
                    </c:extLst>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extLst xmlns:c15="http://schemas.microsoft.com/office/drawing/2012/chart">
                      <c:ext xmlns:c15="http://schemas.microsoft.com/office/drawing/2012/chart" uri="{02D57815-91ED-43cb-92C2-25804820EDAC}">
                        <c15:formulaRef>
                          <c15:sqref>'RSA Provider Summary'!$C$29:$P$29</c15:sqref>
                        </c15:formulaRef>
                      </c:ext>
                    </c:extLst>
                    <c:numCache>
                      <c:formatCode>0.00</c:formatCode>
                      <c:ptCount val="12"/>
                      <c:pt idx="0">
                        <c:v>3.9030732860520096</c:v>
                      </c:pt>
                      <c:pt idx="1">
                        <c:v>4.0714285714285712</c:v>
                      </c:pt>
                      <c:pt idx="2">
                        <c:v>3.8974358974358974</c:v>
                      </c:pt>
                      <c:pt idx="3">
                        <c:v>4.1282051282051286</c:v>
                      </c:pt>
                      <c:pt idx="4">
                        <c:v>3.5</c:v>
                      </c:pt>
                      <c:pt idx="5">
                        <c:v>4.1875</c:v>
                      </c:pt>
                      <c:pt idx="6">
                        <c:v>3.9090909090909092</c:v>
                      </c:pt>
                      <c:pt idx="7">
                        <c:v>3.5416666666666665</c:v>
                      </c:pt>
                      <c:pt idx="8">
                        <c:v>4.2068965517241379</c:v>
                      </c:pt>
                      <c:pt idx="9">
                        <c:v>3.5</c:v>
                      </c:pt>
                      <c:pt idx="10">
                        <c:v>3.7857142857142856</c:v>
                      </c:pt>
                      <c:pt idx="11">
                        <c:v>3.8475609756097562</c:v>
                      </c:pt>
                    </c:numCache>
                  </c:numRef>
                </c:val>
                <c:extLst xmlns:c15="http://schemas.microsoft.com/office/drawing/2012/chart">
                  <c:ext xmlns:c16="http://schemas.microsoft.com/office/drawing/2014/chart" uri="{C3380CC4-5D6E-409C-BE32-E72D297353CC}">
                    <c16:uniqueId val="{0000000B-7AB0-4C9C-95FF-2B8AE59A9223}"/>
                  </c:ext>
                </c:extLst>
              </c15:ser>
            </c15:filteredBarSeries>
          </c:ext>
        </c:extLst>
      </c:barChart>
      <c:catAx>
        <c:axId val="56418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187152"/>
        <c:crosses val="autoZero"/>
        <c:auto val="1"/>
        <c:lblAlgn val="ctr"/>
        <c:lblOffset val="100"/>
        <c:noMultiLvlLbl val="0"/>
      </c:catAx>
      <c:valAx>
        <c:axId val="564187152"/>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188464"/>
        <c:crosses val="autoZero"/>
        <c:crossBetween val="between"/>
        <c:majorUnit val="1"/>
      </c:valAx>
      <c:spPr>
        <a:noFill/>
        <a:ln>
          <a:noFill/>
        </a:ln>
        <a:effectLst/>
      </c:spPr>
    </c:plotArea>
    <c:legend>
      <c:legendPos val="b"/>
      <c:layout>
        <c:manualLayout>
          <c:xMode val="edge"/>
          <c:yMode val="edge"/>
          <c:x val="2.7069924216773383E-2"/>
          <c:y val="0.58781164045141843"/>
          <c:w val="0.9458601515664532"/>
          <c:h val="0.3924885288619497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363752982861942E-2"/>
          <c:y val="2.5505697330002422E-2"/>
          <c:w val="0.90466441694788147"/>
          <c:h val="0.4422132097945588"/>
        </c:manualLayout>
      </c:layout>
      <c:barChart>
        <c:barDir val="col"/>
        <c:grouping val="clustered"/>
        <c:varyColors val="0"/>
        <c:ser>
          <c:idx val="6"/>
          <c:order val="6"/>
          <c:tx>
            <c:strRef>
              <c:f>'RSA Provider Summary'!$A$24:$B$24</c:f>
              <c:strCache>
                <c:ptCount val="2"/>
                <c:pt idx="0">
                  <c:v>16</c:v>
                </c:pt>
                <c:pt idx="1">
                  <c:v>Staff help program participants to develop and plan for life goals beyond managing symptoms or staying stable (e.g., employment, education, physical fitness, connecting with family and friends, hobbies).</c:v>
                </c:pt>
              </c:strCache>
            </c:strRef>
          </c:tx>
          <c:spPr>
            <a:solidFill>
              <a:schemeClr val="accent1">
                <a:lumMod val="60000"/>
              </a:schemeClr>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Summary'!$C$24:$P$24</c:f>
              <c:numCache>
                <c:formatCode>0.00</c:formatCode>
                <c:ptCount val="12"/>
                <c:pt idx="0">
                  <c:v>4.6308411214953269</c:v>
                </c:pt>
                <c:pt idx="1">
                  <c:v>4.5999999999999996</c:v>
                </c:pt>
                <c:pt idx="2">
                  <c:v>4.5897435897435894</c:v>
                </c:pt>
                <c:pt idx="3">
                  <c:v>4.7804878048780486</c:v>
                </c:pt>
                <c:pt idx="4">
                  <c:v>4.2</c:v>
                </c:pt>
                <c:pt idx="5">
                  <c:v>4.75</c:v>
                </c:pt>
                <c:pt idx="6">
                  <c:v>4.6521739130434785</c:v>
                </c:pt>
                <c:pt idx="7">
                  <c:v>4.541666666666667</c:v>
                </c:pt>
                <c:pt idx="8">
                  <c:v>4.6333333333333337</c:v>
                </c:pt>
                <c:pt idx="9">
                  <c:v>4.833333333333333</c:v>
                </c:pt>
                <c:pt idx="10">
                  <c:v>4.5357142857142856</c:v>
                </c:pt>
                <c:pt idx="11">
                  <c:v>4.658385093167702</c:v>
                </c:pt>
              </c:numCache>
            </c:numRef>
          </c:val>
          <c:extLst>
            <c:ext xmlns:c16="http://schemas.microsoft.com/office/drawing/2014/chart" uri="{C3380CC4-5D6E-409C-BE32-E72D297353CC}">
              <c16:uniqueId val="{00000000-1DBF-426D-BB73-0929E8CFC266}"/>
            </c:ext>
          </c:extLst>
        </c:ser>
        <c:ser>
          <c:idx val="7"/>
          <c:order val="7"/>
          <c:tx>
            <c:strRef>
              <c:f>'RSA Provider Summary'!$A$25:$B$25</c:f>
              <c:strCache>
                <c:ptCount val="2"/>
                <c:pt idx="0">
                  <c:v>17</c:v>
                </c:pt>
                <c:pt idx="1">
                  <c:v>Staff routinely assist program participants with getting jobs.</c:v>
                </c:pt>
              </c:strCache>
            </c:strRef>
          </c:tx>
          <c:spPr>
            <a:solidFill>
              <a:schemeClr val="accent2">
                <a:lumMod val="60000"/>
              </a:schemeClr>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Summary'!$C$25:$P$25</c:f>
              <c:numCache>
                <c:formatCode>0.00</c:formatCode>
                <c:ptCount val="12"/>
                <c:pt idx="0">
                  <c:v>3.8951406649616369</c:v>
                </c:pt>
                <c:pt idx="1">
                  <c:v>4.2195121951219514</c:v>
                </c:pt>
                <c:pt idx="2">
                  <c:v>3.9166666666666665</c:v>
                </c:pt>
                <c:pt idx="3">
                  <c:v>4.1578947368421053</c:v>
                </c:pt>
                <c:pt idx="4">
                  <c:v>4</c:v>
                </c:pt>
                <c:pt idx="5">
                  <c:v>4.2857142857142856</c:v>
                </c:pt>
                <c:pt idx="6">
                  <c:v>4.4782608695652177</c:v>
                </c:pt>
                <c:pt idx="7">
                  <c:v>3.5909090909090908</c:v>
                </c:pt>
                <c:pt idx="8">
                  <c:v>3.8620689655172415</c:v>
                </c:pt>
                <c:pt idx="9">
                  <c:v>4</c:v>
                </c:pt>
                <c:pt idx="10">
                  <c:v>3.7777777777777777</c:v>
                </c:pt>
                <c:pt idx="11">
                  <c:v>3.6573426573426575</c:v>
                </c:pt>
              </c:numCache>
            </c:numRef>
          </c:val>
          <c:extLst>
            <c:ext xmlns:c16="http://schemas.microsoft.com/office/drawing/2014/chart" uri="{C3380CC4-5D6E-409C-BE32-E72D297353CC}">
              <c16:uniqueId val="{00000001-1DBF-426D-BB73-0929E8CFC266}"/>
            </c:ext>
          </c:extLst>
        </c:ser>
        <c:ser>
          <c:idx val="8"/>
          <c:order val="8"/>
          <c:tx>
            <c:strRef>
              <c:f>'RSA Provider Summary'!$A$26:$B$26</c:f>
              <c:strCache>
                <c:ptCount val="2"/>
                <c:pt idx="0">
                  <c:v>18</c:v>
                </c:pt>
                <c:pt idx="1">
                  <c:v>Staff actively help program participants to get involved in non-mental health related activities, such as church groups, adult education, sports, or hobbies.</c:v>
                </c:pt>
              </c:strCache>
            </c:strRef>
          </c:tx>
          <c:spPr>
            <a:solidFill>
              <a:schemeClr val="accent3">
                <a:lumMod val="60000"/>
              </a:schemeClr>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Summary'!$C$26:$P$26</c:f>
              <c:numCache>
                <c:formatCode>0.00</c:formatCode>
                <c:ptCount val="12"/>
                <c:pt idx="0">
                  <c:v>4.1739130434782608</c:v>
                </c:pt>
                <c:pt idx="1">
                  <c:v>4.3170731707317076</c:v>
                </c:pt>
                <c:pt idx="2">
                  <c:v>3.9473684210526314</c:v>
                </c:pt>
                <c:pt idx="3">
                  <c:v>4.4878048780487809</c:v>
                </c:pt>
                <c:pt idx="4">
                  <c:v>3.75</c:v>
                </c:pt>
                <c:pt idx="5">
                  <c:v>4.5</c:v>
                </c:pt>
                <c:pt idx="6">
                  <c:v>4.1304347826086953</c:v>
                </c:pt>
                <c:pt idx="7">
                  <c:v>3.9565217391304346</c:v>
                </c:pt>
                <c:pt idx="8">
                  <c:v>4.0333333333333332</c:v>
                </c:pt>
                <c:pt idx="9">
                  <c:v>4.333333333333333</c:v>
                </c:pt>
                <c:pt idx="10">
                  <c:v>4.1111111111111107</c:v>
                </c:pt>
                <c:pt idx="11">
                  <c:v>4.182389937106918</c:v>
                </c:pt>
              </c:numCache>
            </c:numRef>
          </c:val>
          <c:extLst>
            <c:ext xmlns:c16="http://schemas.microsoft.com/office/drawing/2014/chart" uri="{C3380CC4-5D6E-409C-BE32-E72D297353CC}">
              <c16:uniqueId val="{00000002-1DBF-426D-BB73-0929E8CFC266}"/>
            </c:ext>
          </c:extLst>
        </c:ser>
        <c:ser>
          <c:idx val="9"/>
          <c:order val="9"/>
          <c:tx>
            <c:strRef>
              <c:f>'RSA Provider Summary'!$A$27:$B$27</c:f>
              <c:strCache>
                <c:ptCount val="2"/>
                <c:pt idx="0">
                  <c:v>28</c:v>
                </c:pt>
                <c:pt idx="1">
                  <c:v>The primary role of agency staff is to assist a person with fulfilling his/her own goals and aspirations.</c:v>
                </c:pt>
              </c:strCache>
            </c:strRef>
          </c:tx>
          <c:spPr>
            <a:solidFill>
              <a:schemeClr val="accent4">
                <a:lumMod val="60000"/>
              </a:schemeClr>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Summary'!$C$27:$P$27</c:f>
              <c:numCache>
                <c:formatCode>0.00</c:formatCode>
                <c:ptCount val="12"/>
                <c:pt idx="0">
                  <c:v>4.5837209302325581</c:v>
                </c:pt>
                <c:pt idx="1">
                  <c:v>4.6136363636363633</c:v>
                </c:pt>
                <c:pt idx="2">
                  <c:v>4.5250000000000004</c:v>
                </c:pt>
                <c:pt idx="3">
                  <c:v>4.8048780487804876</c:v>
                </c:pt>
                <c:pt idx="4">
                  <c:v>4.2</c:v>
                </c:pt>
                <c:pt idx="5">
                  <c:v>4.8125</c:v>
                </c:pt>
                <c:pt idx="6">
                  <c:v>4.4347826086956523</c:v>
                </c:pt>
                <c:pt idx="7">
                  <c:v>4.583333333333333</c:v>
                </c:pt>
                <c:pt idx="8">
                  <c:v>4.5666666666666664</c:v>
                </c:pt>
                <c:pt idx="9">
                  <c:v>4.833333333333333</c:v>
                </c:pt>
                <c:pt idx="10">
                  <c:v>4.4642857142857144</c:v>
                </c:pt>
                <c:pt idx="11">
                  <c:v>4.5828220858895703</c:v>
                </c:pt>
              </c:numCache>
            </c:numRef>
          </c:val>
          <c:extLst>
            <c:ext xmlns:c16="http://schemas.microsoft.com/office/drawing/2014/chart" uri="{C3380CC4-5D6E-409C-BE32-E72D297353CC}">
              <c16:uniqueId val="{00000003-1DBF-426D-BB73-0929E8CFC266}"/>
            </c:ext>
          </c:extLst>
        </c:ser>
        <c:ser>
          <c:idx val="10"/>
          <c:order val="10"/>
          <c:tx>
            <c:strRef>
              <c:f>'RSA Provider Summary'!$A$28:$B$28</c:f>
              <c:strCache>
                <c:ptCount val="2"/>
                <c:pt idx="0">
                  <c:v>31</c:v>
                </c:pt>
                <c:pt idx="1">
                  <c:v>Staff are knowledgeable about special interest groups and activities in the community.</c:v>
                </c:pt>
              </c:strCache>
            </c:strRef>
          </c:tx>
          <c:spPr>
            <a:solidFill>
              <a:schemeClr val="accent5">
                <a:lumMod val="60000"/>
              </a:schemeClr>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Summary'!$C$28:$P$28</c:f>
              <c:numCache>
                <c:formatCode>0.00</c:formatCode>
                <c:ptCount val="12"/>
                <c:pt idx="0">
                  <c:v>4.0992907801418443</c:v>
                </c:pt>
                <c:pt idx="1">
                  <c:v>4.1951219512195124</c:v>
                </c:pt>
                <c:pt idx="2">
                  <c:v>3.9729729729729728</c:v>
                </c:pt>
                <c:pt idx="3">
                  <c:v>4.1749999999999998</c:v>
                </c:pt>
                <c:pt idx="4">
                  <c:v>3.6</c:v>
                </c:pt>
                <c:pt idx="5">
                  <c:v>4.5</c:v>
                </c:pt>
                <c:pt idx="6">
                  <c:v>3.8260869565217392</c:v>
                </c:pt>
                <c:pt idx="7">
                  <c:v>3.875</c:v>
                </c:pt>
                <c:pt idx="8">
                  <c:v>4.2</c:v>
                </c:pt>
                <c:pt idx="9">
                  <c:v>4.333333333333333</c:v>
                </c:pt>
                <c:pt idx="10">
                  <c:v>4.0714285714285712</c:v>
                </c:pt>
                <c:pt idx="11">
                  <c:v>4.1411042944785272</c:v>
                </c:pt>
              </c:numCache>
            </c:numRef>
          </c:val>
          <c:extLst>
            <c:ext xmlns:c16="http://schemas.microsoft.com/office/drawing/2014/chart" uri="{C3380CC4-5D6E-409C-BE32-E72D297353CC}">
              <c16:uniqueId val="{00000004-1DBF-426D-BB73-0929E8CFC266}"/>
            </c:ext>
          </c:extLst>
        </c:ser>
        <c:ser>
          <c:idx val="11"/>
          <c:order val="11"/>
          <c:tx>
            <c:strRef>
              <c:f>'RSA Provider Summary'!$A$29:$B$29</c:f>
              <c:strCache>
                <c:ptCount val="2"/>
                <c:pt idx="0">
                  <c:v>32</c:v>
                </c:pt>
                <c:pt idx="1">
                  <c:v>Agency staff are diverse in terms of culture, ethnicity, lifestyle, and interests.</c:v>
                </c:pt>
              </c:strCache>
            </c:strRef>
          </c:tx>
          <c:spPr>
            <a:solidFill>
              <a:schemeClr val="accent6">
                <a:lumMod val="60000"/>
              </a:schemeClr>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Summary'!$C$29:$P$29</c:f>
              <c:numCache>
                <c:formatCode>0.00</c:formatCode>
                <c:ptCount val="12"/>
                <c:pt idx="0">
                  <c:v>3.9030732860520096</c:v>
                </c:pt>
                <c:pt idx="1">
                  <c:v>4.0714285714285712</c:v>
                </c:pt>
                <c:pt idx="2">
                  <c:v>3.8974358974358974</c:v>
                </c:pt>
                <c:pt idx="3">
                  <c:v>4.1282051282051286</c:v>
                </c:pt>
                <c:pt idx="4">
                  <c:v>3.5</c:v>
                </c:pt>
                <c:pt idx="5">
                  <c:v>4.1875</c:v>
                </c:pt>
                <c:pt idx="6">
                  <c:v>3.9090909090909092</c:v>
                </c:pt>
                <c:pt idx="7">
                  <c:v>3.5416666666666665</c:v>
                </c:pt>
                <c:pt idx="8">
                  <c:v>4.2068965517241379</c:v>
                </c:pt>
                <c:pt idx="9">
                  <c:v>3.5</c:v>
                </c:pt>
                <c:pt idx="10">
                  <c:v>3.7857142857142856</c:v>
                </c:pt>
                <c:pt idx="11">
                  <c:v>3.8475609756097562</c:v>
                </c:pt>
              </c:numCache>
            </c:numRef>
          </c:val>
          <c:extLst>
            <c:ext xmlns:c16="http://schemas.microsoft.com/office/drawing/2014/chart" uri="{C3380CC4-5D6E-409C-BE32-E72D297353CC}">
              <c16:uniqueId val="{00000005-1DBF-426D-BB73-0929E8CFC266}"/>
            </c:ext>
          </c:extLst>
        </c:ser>
        <c:dLbls>
          <c:showLegendKey val="0"/>
          <c:showVal val="0"/>
          <c:showCatName val="0"/>
          <c:showSerName val="0"/>
          <c:showPercent val="0"/>
          <c:showBubbleSize val="0"/>
        </c:dLbls>
        <c:gapWidth val="219"/>
        <c:overlap val="-27"/>
        <c:axId val="564188464"/>
        <c:axId val="564187152"/>
        <c:extLst>
          <c:ext xmlns:c15="http://schemas.microsoft.com/office/drawing/2012/chart" uri="{02D57815-91ED-43cb-92C2-25804820EDAC}">
            <c15:filteredBarSeries>
              <c15:ser>
                <c:idx val="0"/>
                <c:order val="0"/>
                <c:tx>
                  <c:strRef>
                    <c:extLst>
                      <c:ext uri="{02D57815-91ED-43cb-92C2-25804820EDAC}">
                        <c15:formulaRef>
                          <c15:sqref>'RSA Provider Summary'!$B$18</c15:sqref>
                        </c15:formulaRef>
                      </c:ext>
                    </c:extLst>
                    <c:strCache>
                      <c:ptCount val="1"/>
                      <c:pt idx="0">
                        <c:v>Life Goals Comprehensive</c:v>
                      </c:pt>
                    </c:strCache>
                  </c:strRef>
                </c:tx>
                <c:spPr>
                  <a:solidFill>
                    <a:schemeClr val="accent1"/>
                  </a:solidFill>
                  <a:ln>
                    <a:noFill/>
                  </a:ln>
                  <a:effectLst/>
                </c:spPr>
                <c:invertIfNegative val="0"/>
                <c:cat>
                  <c:strRef>
                    <c:extLst>
                      <c:ext uri="{02D57815-91ED-43cb-92C2-25804820EDAC}">
                        <c15:formulaRef>
                          <c15:sqref>'RSA Provider Summary'!$C$1:$P$1</c15:sqref>
                        </c15:formulaRef>
                      </c:ext>
                    </c:extLst>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extLst>
                      <c:ext uri="{02D57815-91ED-43cb-92C2-25804820EDAC}">
                        <c15:formulaRef>
                          <c15:sqref>'RSA Provider Summary'!$C$18:$P$18</c15:sqref>
                        </c15:formulaRef>
                      </c:ext>
                    </c:extLst>
                    <c:numCache>
                      <c:formatCode>0.00</c:formatCode>
                      <c:ptCount val="12"/>
                      <c:pt idx="0">
                        <c:v>4.28</c:v>
                      </c:pt>
                      <c:pt idx="1">
                        <c:v>4.41</c:v>
                      </c:pt>
                      <c:pt idx="2">
                        <c:v>4.1500000000000004</c:v>
                      </c:pt>
                      <c:pt idx="3">
                        <c:v>4.45</c:v>
                      </c:pt>
                      <c:pt idx="4">
                        <c:v>4.01</c:v>
                      </c:pt>
                      <c:pt idx="5">
                        <c:v>4.53</c:v>
                      </c:pt>
                      <c:pt idx="6">
                        <c:v>4.2300000000000004</c:v>
                      </c:pt>
                      <c:pt idx="7">
                        <c:v>4.1399999999999997</c:v>
                      </c:pt>
                      <c:pt idx="8">
                        <c:v>4.24</c:v>
                      </c:pt>
                      <c:pt idx="9" formatCode="General">
                        <c:v>4.5</c:v>
                      </c:pt>
                      <c:pt idx="10">
                        <c:v>4.24</c:v>
                      </c:pt>
                      <c:pt idx="11" formatCode="General">
                        <c:v>4.2699999999999996</c:v>
                      </c:pt>
                    </c:numCache>
                  </c:numRef>
                </c:val>
                <c:extLst>
                  <c:ext xmlns:c16="http://schemas.microsoft.com/office/drawing/2014/chart" uri="{C3380CC4-5D6E-409C-BE32-E72D297353CC}">
                    <c16:uniqueId val="{00000006-1DBF-426D-BB73-0929E8CFC26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'RSA Provider Summary'!$A$19:$B$19</c15:sqref>
                        </c15:formulaRef>
                      </c:ext>
                    </c:extLst>
                    <c:strCache>
                      <c:ptCount val="2"/>
                      <c:pt idx="0">
                        <c:v>3</c:v>
                      </c:pt>
                      <c:pt idx="1">
                        <c:v>Staff encourage program participants to have hope and high expectations for their recovery.</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'RSA Provider Summary'!$C$1:$P$1</c15:sqref>
                        </c15:formulaRef>
                      </c:ext>
                    </c:extLst>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extLst xmlns:c15="http://schemas.microsoft.com/office/drawing/2012/chart">
                      <c:ext xmlns:c15="http://schemas.microsoft.com/office/drawing/2012/chart" uri="{02D57815-91ED-43cb-92C2-25804820EDAC}">
                        <c15:formulaRef>
                          <c15:sqref>'RSA Provider Summary'!$C$19:$P$19</c15:sqref>
                        </c15:formulaRef>
                      </c:ext>
                    </c:extLst>
                    <c:numCache>
                      <c:formatCode>0.00</c:formatCode>
                      <c:ptCount val="12"/>
                      <c:pt idx="0">
                        <c:v>4.618823529411765</c:v>
                      </c:pt>
                      <c:pt idx="1">
                        <c:v>4.7142857142857144</c:v>
                      </c:pt>
                      <c:pt idx="2">
                        <c:v>4.3499999999999996</c:v>
                      </c:pt>
                      <c:pt idx="3">
                        <c:v>4.7249999999999996</c:v>
                      </c:pt>
                      <c:pt idx="4">
                        <c:v>4.2</c:v>
                      </c:pt>
                      <c:pt idx="5">
                        <c:v>4.75</c:v>
                      </c:pt>
                      <c:pt idx="6">
                        <c:v>4.3181818181818183</c:v>
                      </c:pt>
                      <c:pt idx="7">
                        <c:v>4.375</c:v>
                      </c:pt>
                      <c:pt idx="8">
                        <c:v>4.7</c:v>
                      </c:pt>
                      <c:pt idx="9">
                        <c:v>5</c:v>
                      </c:pt>
                      <c:pt idx="10">
                        <c:v>4.4285714285714288</c:v>
                      </c:pt>
                      <c:pt idx="11">
                        <c:v>4.7407407407407405</c:v>
                      </c:pt>
                    </c:numCache>
                  </c:numRef>
                </c:val>
                <c:extLst xmlns:c15="http://schemas.microsoft.com/office/drawing/2012/chart">
                  <c:ext xmlns:c16="http://schemas.microsoft.com/office/drawing/2014/chart" uri="{C3380CC4-5D6E-409C-BE32-E72D297353CC}">
                    <c16:uniqueId val="{00000007-1DBF-426D-BB73-0929E8CFC26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'RSA Provider Summary'!$A$20:$B$20</c15:sqref>
                        </c15:formulaRef>
                      </c:ext>
                    </c:extLst>
                    <c:strCache>
                      <c:ptCount val="2"/>
                      <c:pt idx="0">
                        <c:v>7</c:v>
                      </c:pt>
                      <c:pt idx="1">
                        <c:v>Staff believe in the ability of program participants to recover.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'RSA Provider Summary'!$C$1:$P$1</c15:sqref>
                        </c15:formulaRef>
                      </c:ext>
                    </c:extLst>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extLst xmlns:c15="http://schemas.microsoft.com/office/drawing/2012/chart">
                      <c:ext xmlns:c15="http://schemas.microsoft.com/office/drawing/2012/chart" uri="{02D57815-91ED-43cb-92C2-25804820EDAC}">
                        <c15:formulaRef>
                          <c15:sqref>'RSA Provider Summary'!$C$20:$P$20</c15:sqref>
                        </c15:formulaRef>
                      </c:ext>
                    </c:extLst>
                    <c:numCache>
                      <c:formatCode>0.00</c:formatCode>
                      <c:ptCount val="12"/>
                      <c:pt idx="0">
                        <c:v>4.618823529411765</c:v>
                      </c:pt>
                      <c:pt idx="1">
                        <c:v>4.7333333333333334</c:v>
                      </c:pt>
                      <c:pt idx="2">
                        <c:v>4.3684210526315788</c:v>
                      </c:pt>
                      <c:pt idx="3">
                        <c:v>4.6500000000000004</c:v>
                      </c:pt>
                      <c:pt idx="4">
                        <c:v>4.2</c:v>
                      </c:pt>
                      <c:pt idx="5">
                        <c:v>4.625</c:v>
                      </c:pt>
                      <c:pt idx="6">
                        <c:v>4.4285714285714288</c:v>
                      </c:pt>
                      <c:pt idx="7">
                        <c:v>4.5217391304347823</c:v>
                      </c:pt>
                      <c:pt idx="8">
                        <c:v>4.5172413793103452</c:v>
                      </c:pt>
                      <c:pt idx="9">
                        <c:v>4.833333333333333</c:v>
                      </c:pt>
                      <c:pt idx="10">
                        <c:v>4.5357142857142856</c:v>
                      </c:pt>
                      <c:pt idx="11">
                        <c:v>4.7378048780487809</c:v>
                      </c:pt>
                    </c:numCache>
                  </c:numRef>
                </c:val>
                <c:extLst xmlns:c15="http://schemas.microsoft.com/office/drawing/2012/chart">
                  <c:ext xmlns:c16="http://schemas.microsoft.com/office/drawing/2014/chart" uri="{C3380CC4-5D6E-409C-BE32-E72D297353CC}">
                    <c16:uniqueId val="{00000008-1DBF-426D-BB73-0929E8CFC26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'RSA Provider Summary'!$A$21:$B$21</c15:sqref>
                        </c15:formulaRef>
                      </c:ext>
                    </c:extLst>
                    <c:strCache>
                      <c:ptCount val="2"/>
                      <c:pt idx="0">
                        <c:v>8</c:v>
                      </c:pt>
                      <c:pt idx="1">
                        <c:v>Staff believe that program participants have the ability to manage their own symptoms</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'RSA Provider Summary'!$C$1:$P$1</c15:sqref>
                        </c15:formulaRef>
                      </c:ext>
                    </c:extLst>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extLst xmlns:c15="http://schemas.microsoft.com/office/drawing/2012/chart">
                      <c:ext xmlns:c15="http://schemas.microsoft.com/office/drawing/2012/chart" uri="{02D57815-91ED-43cb-92C2-25804820EDAC}">
                        <c15:formulaRef>
                          <c15:sqref>'RSA Provider Summary'!$C$21:$P$21</c15:sqref>
                        </c15:formulaRef>
                      </c:ext>
                    </c:extLst>
                    <c:numCache>
                      <c:formatCode>0.00</c:formatCode>
                      <c:ptCount val="12"/>
                      <c:pt idx="0">
                        <c:v>4.0072289156626502</c:v>
                      </c:pt>
                      <c:pt idx="1">
                        <c:v>4.3589743589743586</c:v>
                      </c:pt>
                      <c:pt idx="2">
                        <c:v>3.736842105263158</c:v>
                      </c:pt>
                      <c:pt idx="3">
                        <c:v>4.1219512195121952</c:v>
                      </c:pt>
                      <c:pt idx="4">
                        <c:v>4.1333333333333337</c:v>
                      </c:pt>
                      <c:pt idx="5">
                        <c:v>4.4375</c:v>
                      </c:pt>
                      <c:pt idx="6">
                        <c:v>3.7727272727272729</c:v>
                      </c:pt>
                      <c:pt idx="7">
                        <c:v>4.083333333333333</c:v>
                      </c:pt>
                      <c:pt idx="8">
                        <c:v>3.6666666666666665</c:v>
                      </c:pt>
                      <c:pt idx="9">
                        <c:v>4.333333333333333</c:v>
                      </c:pt>
                      <c:pt idx="10">
                        <c:v>4.1538461538461542</c:v>
                      </c:pt>
                      <c:pt idx="11">
                        <c:v>3.9493670886075951</c:v>
                      </c:pt>
                    </c:numCache>
                  </c:numRef>
                </c:val>
                <c:extLst xmlns:c15="http://schemas.microsoft.com/office/drawing/2012/chart">
                  <c:ext xmlns:c16="http://schemas.microsoft.com/office/drawing/2014/chart" uri="{C3380CC4-5D6E-409C-BE32-E72D297353CC}">
                    <c16:uniqueId val="{00000009-1DBF-426D-BB73-0929E8CFC266}"/>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'RSA Provider Summary'!$A$22:$B$22</c15:sqref>
                        </c15:formulaRef>
                      </c:ext>
                    </c:extLst>
                    <c:strCache>
                      <c:ptCount val="2"/>
                      <c:pt idx="0">
                        <c:v>9</c:v>
                      </c:pt>
                      <c:pt idx="1">
                        <c:v>Staff believe that program participants can make their own life choices regarding things such as where to live, when to work, whom to be friends with, etc.</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'RSA Provider Summary'!$C$1:$P$1</c15:sqref>
                        </c15:formulaRef>
                      </c:ext>
                    </c:extLst>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extLst xmlns:c15="http://schemas.microsoft.com/office/drawing/2012/chart">
                      <c:ext xmlns:c15="http://schemas.microsoft.com/office/drawing/2012/chart" uri="{02D57815-91ED-43cb-92C2-25804820EDAC}">
                        <c15:formulaRef>
                          <c15:sqref>'RSA Provider Summary'!$C$22:$P$22</c15:sqref>
                        </c15:formulaRef>
                      </c:ext>
                    </c:extLst>
                    <c:numCache>
                      <c:formatCode>0.00</c:formatCode>
                      <c:ptCount val="12"/>
                      <c:pt idx="0">
                        <c:v>4.4051522248243558</c:v>
                      </c:pt>
                      <c:pt idx="1">
                        <c:v>4.5681818181818183</c:v>
                      </c:pt>
                      <c:pt idx="2">
                        <c:v>4.3499999999999996</c:v>
                      </c:pt>
                      <c:pt idx="3">
                        <c:v>4.6749999999999998</c:v>
                      </c:pt>
                      <c:pt idx="4">
                        <c:v>4.4666666666666668</c:v>
                      </c:pt>
                      <c:pt idx="5">
                        <c:v>4.75</c:v>
                      </c:pt>
                      <c:pt idx="6">
                        <c:v>4.4090909090909092</c:v>
                      </c:pt>
                      <c:pt idx="7">
                        <c:v>4.333333333333333</c:v>
                      </c:pt>
                      <c:pt idx="8">
                        <c:v>4.2</c:v>
                      </c:pt>
                      <c:pt idx="9">
                        <c:v>5</c:v>
                      </c:pt>
                      <c:pt idx="10">
                        <c:v>4.5357142857142856</c:v>
                      </c:pt>
                      <c:pt idx="11">
                        <c:v>4.2716049382716053</c:v>
                      </c:pt>
                    </c:numCache>
                  </c:numRef>
                </c:val>
                <c:extLst xmlns:c15="http://schemas.microsoft.com/office/drawing/2012/chart">
                  <c:ext xmlns:c16="http://schemas.microsoft.com/office/drawing/2014/chart" uri="{C3380CC4-5D6E-409C-BE32-E72D297353CC}">
                    <c16:uniqueId val="{0000000A-1DBF-426D-BB73-0929E8CFC266}"/>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'RSA Provider Summary'!$A$23:$B$23</c15:sqref>
                        </c15:formulaRef>
                      </c:ext>
                    </c:extLst>
                    <c:strCache>
                      <c:ptCount val="2"/>
                      <c:pt idx="0">
                        <c:v>12</c:v>
                      </c:pt>
                      <c:pt idx="1">
                        <c:v>Staff encourage program participants to take risks and try new things.</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'RSA Provider Summary'!$C$1:$P$1</c15:sqref>
                        </c15:formulaRef>
                      </c:ext>
                    </c:extLst>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extLst xmlns:c15="http://schemas.microsoft.com/office/drawing/2012/chart">
                      <c:ext xmlns:c15="http://schemas.microsoft.com/office/drawing/2012/chart" uri="{02D57815-91ED-43cb-92C2-25804820EDAC}">
                        <c15:formulaRef>
                          <c15:sqref>'RSA Provider Summary'!$C$23:$P$23</c15:sqref>
                        </c15:formulaRef>
                      </c:ext>
                    </c:extLst>
                    <c:numCache>
                      <c:formatCode>0.00</c:formatCode>
                      <c:ptCount val="12"/>
                      <c:pt idx="0">
                        <c:v>4.1127819548872182</c:v>
                      </c:pt>
                      <c:pt idx="1">
                        <c:v>4.0750000000000002</c:v>
                      </c:pt>
                      <c:pt idx="2">
                        <c:v>3.9459459459459461</c:v>
                      </c:pt>
                      <c:pt idx="3">
                        <c:v>4.243243243243243</c:v>
                      </c:pt>
                      <c:pt idx="4">
                        <c:v>3.7272727272727271</c:v>
                      </c:pt>
                      <c:pt idx="5">
                        <c:v>4.2</c:v>
                      </c:pt>
                      <c:pt idx="6">
                        <c:v>4.1304347826086953</c:v>
                      </c:pt>
                      <c:pt idx="7">
                        <c:v>4.0952380952380949</c:v>
                      </c:pt>
                      <c:pt idx="8">
                        <c:v>4</c:v>
                      </c:pt>
                      <c:pt idx="9">
                        <c:v>4.5</c:v>
                      </c:pt>
                      <c:pt idx="10">
                        <c:v>4.166666666666667</c:v>
                      </c:pt>
                      <c:pt idx="11">
                        <c:v>4.1474358974358978</c:v>
                      </c:pt>
                    </c:numCache>
                  </c:numRef>
                </c:val>
                <c:extLst xmlns:c15="http://schemas.microsoft.com/office/drawing/2012/chart">
                  <c:ext xmlns:c16="http://schemas.microsoft.com/office/drawing/2014/chart" uri="{C3380CC4-5D6E-409C-BE32-E72D297353CC}">
                    <c16:uniqueId val="{0000000B-1DBF-426D-BB73-0929E8CFC266}"/>
                  </c:ext>
                </c:extLst>
              </c15:ser>
            </c15:filteredBarSeries>
          </c:ext>
        </c:extLst>
      </c:barChart>
      <c:catAx>
        <c:axId val="56418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187152"/>
        <c:crosses val="autoZero"/>
        <c:auto val="1"/>
        <c:lblAlgn val="ctr"/>
        <c:lblOffset val="100"/>
        <c:noMultiLvlLbl val="0"/>
      </c:catAx>
      <c:valAx>
        <c:axId val="564187152"/>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188464"/>
        <c:crosses val="autoZero"/>
        <c:crossBetween val="between"/>
        <c:majorUnit val="1"/>
      </c:valAx>
      <c:spPr>
        <a:noFill/>
        <a:ln>
          <a:noFill/>
        </a:ln>
        <a:effectLst/>
      </c:spPr>
    </c:plotArea>
    <c:legend>
      <c:legendPos val="b"/>
      <c:layout>
        <c:manualLayout>
          <c:xMode val="edge"/>
          <c:yMode val="edge"/>
          <c:x val="2.7069924216773383E-2"/>
          <c:y val="0.54782297556765136"/>
          <c:w val="0.9458601515664532"/>
          <c:h val="0.432477012101675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'version comparison'!$B$69</c:f>
              <c:strCache>
                <c:ptCount val="1"/>
                <c:pt idx="0">
                  <c:v>Administrative</c:v>
                </c:pt>
              </c:strCache>
            </c:strRef>
          </c:tx>
          <c:spPr>
            <a:solidFill>
              <a:schemeClr val="accent2"/>
            </a:solidFill>
            <a:ln>
              <a:noFill/>
            </a:ln>
            <a:effectLst/>
          </c:spPr>
          <c:invertIfNegative val="0"/>
          <c:cat>
            <c:strRef>
              <c:f>'version comparison'!$A$70:$A$76</c:f>
              <c:strCache>
                <c:ptCount val="6"/>
                <c:pt idx="0">
                  <c:v>Invite</c:v>
                </c:pt>
                <c:pt idx="1">
                  <c:v>Choice</c:v>
                </c:pt>
                <c:pt idx="2">
                  <c:v>Involvement</c:v>
                </c:pt>
                <c:pt idx="3">
                  <c:v>Life Goals</c:v>
                </c:pt>
                <c:pt idx="4">
                  <c:v>Individually</c:v>
                </c:pt>
                <c:pt idx="5">
                  <c:v>Diversity</c:v>
                </c:pt>
              </c:strCache>
            </c:strRef>
          </c:cat>
          <c:val>
            <c:numRef>
              <c:f>'version comparison'!$B$70:$B$76</c:f>
              <c:numCache>
                <c:formatCode>0.00</c:formatCode>
                <c:ptCount val="6"/>
                <c:pt idx="0">
                  <c:v>4.592207792207792</c:v>
                </c:pt>
                <c:pt idx="1">
                  <c:v>4.5481481481481483</c:v>
                </c:pt>
                <c:pt idx="2">
                  <c:v>3.777596075224857</c:v>
                </c:pt>
                <c:pt idx="3">
                  <c:v>4.34375</c:v>
                </c:pt>
                <c:pt idx="4">
                  <c:v>4.2572559366754614</c:v>
                </c:pt>
                <c:pt idx="5">
                  <c:v>4.1865079365079367</c:v>
                </c:pt>
              </c:numCache>
            </c:numRef>
          </c:val>
          <c:extLst>
            <c:ext xmlns:c16="http://schemas.microsoft.com/office/drawing/2014/chart" uri="{C3380CC4-5D6E-409C-BE32-E72D297353CC}">
              <c16:uniqueId val="{00000000-7A37-4BBD-A0C5-9A735F6C7510}"/>
            </c:ext>
          </c:extLst>
        </c:ser>
        <c:ser>
          <c:idx val="1"/>
          <c:order val="1"/>
          <c:tx>
            <c:strRef>
              <c:f>'version comparison'!$C$69</c:f>
              <c:strCache>
                <c:ptCount val="1"/>
                <c:pt idx="0">
                  <c:v>Providers</c:v>
                </c:pt>
              </c:strCache>
            </c:strRef>
          </c:tx>
          <c:spPr>
            <a:solidFill>
              <a:schemeClr val="accent4"/>
            </a:solidFill>
            <a:ln>
              <a:noFill/>
            </a:ln>
            <a:effectLst/>
          </c:spPr>
          <c:invertIfNegative val="0"/>
          <c:cat>
            <c:strRef>
              <c:f>'version comparison'!$A$70:$A$76</c:f>
              <c:strCache>
                <c:ptCount val="6"/>
                <c:pt idx="0">
                  <c:v>Invite</c:v>
                </c:pt>
                <c:pt idx="1">
                  <c:v>Choice</c:v>
                </c:pt>
                <c:pt idx="2">
                  <c:v>Involvement</c:v>
                </c:pt>
                <c:pt idx="3">
                  <c:v>Life Goals</c:v>
                </c:pt>
                <c:pt idx="4">
                  <c:v>Individually</c:v>
                </c:pt>
                <c:pt idx="5">
                  <c:v>Diversity</c:v>
                </c:pt>
              </c:strCache>
            </c:strRef>
          </c:cat>
          <c:val>
            <c:numRef>
              <c:f>'version comparison'!$C$70:$C$76</c:f>
              <c:numCache>
                <c:formatCode>0.00</c:formatCode>
                <c:ptCount val="6"/>
                <c:pt idx="0">
                  <c:v>4.4642438452520512</c:v>
                </c:pt>
                <c:pt idx="1">
                  <c:v>4.4651500484027107</c:v>
                </c:pt>
                <c:pt idx="2">
                  <c:v>3.5466008771929824</c:v>
                </c:pt>
                <c:pt idx="3">
                  <c:v>4.2826086956521738</c:v>
                </c:pt>
                <c:pt idx="4">
                  <c:v>4.102238354506957</c:v>
                </c:pt>
                <c:pt idx="5">
                  <c:v>4.1670822942643388</c:v>
                </c:pt>
              </c:numCache>
            </c:numRef>
          </c:val>
          <c:extLst>
            <c:ext xmlns:c16="http://schemas.microsoft.com/office/drawing/2014/chart" uri="{C3380CC4-5D6E-409C-BE32-E72D297353CC}">
              <c16:uniqueId val="{00000001-7A37-4BBD-A0C5-9A735F6C7510}"/>
            </c:ext>
          </c:extLst>
        </c:ser>
        <c:dLbls>
          <c:showLegendKey val="0"/>
          <c:showVal val="0"/>
          <c:showCatName val="0"/>
          <c:showSerName val="0"/>
          <c:showPercent val="0"/>
          <c:showBubbleSize val="0"/>
        </c:dLbls>
        <c:gapWidth val="75"/>
        <c:overlap val="-25"/>
        <c:axId val="698909728"/>
        <c:axId val="698904808"/>
      </c:barChart>
      <c:catAx>
        <c:axId val="698909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904808"/>
        <c:crosses val="autoZero"/>
        <c:auto val="1"/>
        <c:lblAlgn val="ctr"/>
        <c:lblOffset val="100"/>
        <c:noMultiLvlLbl val="0"/>
      </c:catAx>
      <c:valAx>
        <c:axId val="698904808"/>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909728"/>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9705600190496685E-2"/>
          <c:y val="6.1521252796420581E-2"/>
          <c:w val="0.91897037150670213"/>
          <c:h val="0.45459185470943647"/>
        </c:manualLayout>
      </c:layout>
      <c:barChart>
        <c:barDir val="col"/>
        <c:grouping val="clustered"/>
        <c:varyColors val="0"/>
        <c:ser>
          <c:idx val="1"/>
          <c:order val="0"/>
          <c:tx>
            <c:strRef>
              <c:f>'Provider Program Summary'!$A$10:$B$10</c:f>
              <c:strCache>
                <c:ptCount val="2"/>
                <c:pt idx="0">
                  <c:v>Life Goals-Provider</c:v>
                </c:pt>
              </c:strCache>
            </c:strRef>
          </c:tx>
          <c:spPr>
            <a:solidFill>
              <a:schemeClr val="accent2"/>
            </a:solidFill>
            <a:ln>
              <a:noFill/>
            </a:ln>
            <a:effectLst/>
          </c:spPr>
          <c:invertIfNegative val="0"/>
          <c:cat>
            <c:strRef>
              <c:f>'Provider Program Summary'!$C$8:$J$8</c:f>
              <c:strCache>
                <c:ptCount val="8"/>
                <c:pt idx="0">
                  <c:v>Club House</c:v>
                </c:pt>
                <c:pt idx="1">
                  <c:v>Casemanagement</c:v>
                </c:pt>
                <c:pt idx="2">
                  <c:v>Intensive Casemanagement</c:v>
                </c:pt>
                <c:pt idx="3">
                  <c:v>Outpatient</c:v>
                </c:pt>
                <c:pt idx="4">
                  <c:v>SUD Residential </c:v>
                </c:pt>
                <c:pt idx="5">
                  <c:v>Detox</c:v>
                </c:pt>
                <c:pt idx="6">
                  <c:v>ACT</c:v>
                </c:pt>
                <c:pt idx="7">
                  <c:v>Vocational</c:v>
                </c:pt>
              </c:strCache>
            </c:strRef>
          </c:cat>
          <c:val>
            <c:numRef>
              <c:f>'Provider Program Summary'!$C$10:$J$10</c:f>
              <c:numCache>
                <c:formatCode>0.00</c:formatCode>
                <c:ptCount val="8"/>
                <c:pt idx="0">
                  <c:v>4.08</c:v>
                </c:pt>
                <c:pt idx="1">
                  <c:v>4.3</c:v>
                </c:pt>
                <c:pt idx="3">
                  <c:v>4.3</c:v>
                </c:pt>
                <c:pt idx="4">
                  <c:v>4.22</c:v>
                </c:pt>
                <c:pt idx="5">
                  <c:v>4.21</c:v>
                </c:pt>
                <c:pt idx="6">
                  <c:v>4.4400000000000004</c:v>
                </c:pt>
                <c:pt idx="7">
                  <c:v>4.42</c:v>
                </c:pt>
              </c:numCache>
            </c:numRef>
          </c:val>
          <c:extLst>
            <c:ext xmlns:c16="http://schemas.microsoft.com/office/drawing/2014/chart" uri="{C3380CC4-5D6E-409C-BE32-E72D297353CC}">
              <c16:uniqueId val="{00000000-98ED-4514-9EE3-97C2FB330343}"/>
            </c:ext>
          </c:extLst>
        </c:ser>
        <c:ser>
          <c:idx val="2"/>
          <c:order val="1"/>
          <c:tx>
            <c:strRef>
              <c:f>'Provider Program Summary'!$A$11:$B$11</c:f>
              <c:strCache>
                <c:ptCount val="2"/>
                <c:pt idx="0">
                  <c:v>Life Goals-Administrator</c:v>
                </c:pt>
              </c:strCache>
            </c:strRef>
          </c:tx>
          <c:spPr>
            <a:solidFill>
              <a:schemeClr val="accent3"/>
            </a:solidFill>
            <a:ln>
              <a:noFill/>
            </a:ln>
            <a:effectLst/>
          </c:spPr>
          <c:invertIfNegative val="0"/>
          <c:cat>
            <c:strRef>
              <c:f>'Provider Program Summary'!$C$8:$J$8</c:f>
              <c:strCache>
                <c:ptCount val="8"/>
                <c:pt idx="0">
                  <c:v>Club House</c:v>
                </c:pt>
                <c:pt idx="1">
                  <c:v>Casemanagement</c:v>
                </c:pt>
                <c:pt idx="2">
                  <c:v>Intensive Casemanagement</c:v>
                </c:pt>
                <c:pt idx="3">
                  <c:v>Outpatient</c:v>
                </c:pt>
                <c:pt idx="4">
                  <c:v>SUD Residential </c:v>
                </c:pt>
                <c:pt idx="5">
                  <c:v>Detox</c:v>
                </c:pt>
                <c:pt idx="6">
                  <c:v>ACT</c:v>
                </c:pt>
                <c:pt idx="7">
                  <c:v>Vocational</c:v>
                </c:pt>
              </c:strCache>
            </c:strRef>
          </c:cat>
          <c:val>
            <c:numRef>
              <c:f>'Provider Program Summary'!$C$11:$J$11</c:f>
              <c:numCache>
                <c:formatCode>0.00</c:formatCode>
                <c:ptCount val="8"/>
                <c:pt idx="0">
                  <c:v>4.38</c:v>
                </c:pt>
                <c:pt idx="1">
                  <c:v>4.49</c:v>
                </c:pt>
                <c:pt idx="2">
                  <c:v>4.43</c:v>
                </c:pt>
                <c:pt idx="3">
                  <c:v>4.4800000000000004</c:v>
                </c:pt>
                <c:pt idx="4">
                  <c:v>4.34</c:v>
                </c:pt>
                <c:pt idx="5">
                  <c:v>4.32</c:v>
                </c:pt>
                <c:pt idx="6">
                  <c:v>4.33</c:v>
                </c:pt>
                <c:pt idx="7">
                  <c:v>4.33</c:v>
                </c:pt>
              </c:numCache>
            </c:numRef>
          </c:val>
          <c:extLst>
            <c:ext xmlns:c16="http://schemas.microsoft.com/office/drawing/2014/chart" uri="{C3380CC4-5D6E-409C-BE32-E72D297353CC}">
              <c16:uniqueId val="{00000001-98ED-4514-9EE3-97C2FB330343}"/>
            </c:ext>
          </c:extLst>
        </c:ser>
        <c:dLbls>
          <c:showLegendKey val="0"/>
          <c:showVal val="0"/>
          <c:showCatName val="0"/>
          <c:showSerName val="0"/>
          <c:showPercent val="0"/>
          <c:showBubbleSize val="0"/>
        </c:dLbls>
        <c:gapWidth val="219"/>
        <c:overlap val="-27"/>
        <c:axId val="699048808"/>
        <c:axId val="699048152"/>
      </c:barChart>
      <c:catAx>
        <c:axId val="699048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9048152"/>
        <c:crosses val="autoZero"/>
        <c:auto val="1"/>
        <c:lblAlgn val="ctr"/>
        <c:lblOffset val="100"/>
        <c:noMultiLvlLbl val="0"/>
      </c:catAx>
      <c:valAx>
        <c:axId val="699048152"/>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9048808"/>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151792981045485E-2"/>
          <c:y val="0.23355768777405819"/>
          <c:w val="0.91324380685291051"/>
          <c:h val="0.51978051770474798"/>
        </c:manualLayout>
      </c:layout>
      <c:barChart>
        <c:barDir val="col"/>
        <c:grouping val="clustered"/>
        <c:varyColors val="0"/>
        <c:ser>
          <c:idx val="0"/>
          <c:order val="0"/>
          <c:tx>
            <c:strRef>
              <c:f>'version comparison'!$B$141</c:f>
              <c:strCache>
                <c:ptCount val="1"/>
                <c:pt idx="0">
                  <c:v>Administrator Individually Tailored Services Comprehensive</c:v>
                </c:pt>
              </c:strCache>
            </c:strRef>
          </c:tx>
          <c:spPr>
            <a:solidFill>
              <a:schemeClr val="accent1"/>
            </a:solidFill>
            <a:ln>
              <a:noFill/>
            </a:ln>
            <a:effectLst/>
          </c:spPr>
          <c:invertIfNegative val="0"/>
          <c:cat>
            <c:strRef>
              <c:f>'version comparison'!$A$142:$A$155</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'version comparison'!$B$142:$B$155</c:f>
              <c:numCache>
                <c:formatCode>0.00</c:formatCode>
                <c:ptCount val="14"/>
                <c:pt idx="0">
                  <c:v>4.2572559366754614</c:v>
                </c:pt>
                <c:pt idx="1">
                  <c:v>4.3510638297872344</c:v>
                </c:pt>
                <c:pt idx="2">
                  <c:v>4.4000000000000004</c:v>
                </c:pt>
                <c:pt idx="3">
                  <c:v>4.116504854368932</c:v>
                </c:pt>
                <c:pt idx="4">
                  <c:v>3.875</c:v>
                </c:pt>
                <c:pt idx="5">
                  <c:v>4.4000000000000004</c:v>
                </c:pt>
                <c:pt idx="6">
                  <c:v>4.5714285714285712</c:v>
                </c:pt>
                <c:pt idx="7">
                  <c:v>4.2461538461538462</c:v>
                </c:pt>
                <c:pt idx="8">
                  <c:v>4.1730769230769234</c:v>
                </c:pt>
                <c:pt idx="9">
                  <c:v>4.2987012987012987</c:v>
                </c:pt>
                <c:pt idx="10">
                  <c:v>3.3928571428571428</c:v>
                </c:pt>
                <c:pt idx="11">
                  <c:v>4.1866666666666665</c:v>
                </c:pt>
                <c:pt idx="12">
                  <c:v>4.4285714285714288</c:v>
                </c:pt>
                <c:pt idx="13">
                  <c:v>4.4554973821989527</c:v>
                </c:pt>
              </c:numCache>
            </c:numRef>
          </c:val>
          <c:extLst>
            <c:ext xmlns:c16="http://schemas.microsoft.com/office/drawing/2014/chart" uri="{C3380CC4-5D6E-409C-BE32-E72D297353CC}">
              <c16:uniqueId val="{00000000-590E-4B55-8272-063BF99C28E2}"/>
            </c:ext>
          </c:extLst>
        </c:ser>
        <c:ser>
          <c:idx val="1"/>
          <c:order val="1"/>
          <c:tx>
            <c:strRef>
              <c:f>'version comparison'!$C$141</c:f>
              <c:strCache>
                <c:ptCount val="1"/>
                <c:pt idx="0">
                  <c:v>Provider Individually Tailored Services Comprehensive</c:v>
                </c:pt>
              </c:strCache>
            </c:strRef>
          </c:tx>
          <c:spPr>
            <a:solidFill>
              <a:schemeClr val="accent2"/>
            </a:solidFill>
            <a:ln>
              <a:noFill/>
            </a:ln>
            <a:effectLst/>
          </c:spPr>
          <c:invertIfNegative val="0"/>
          <c:cat>
            <c:strRef>
              <c:f>'version comparison'!$A$142:$A$155</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'version comparison'!$C$142:$C$155</c:f>
              <c:numCache>
                <c:formatCode>0.00</c:formatCode>
                <c:ptCount val="14"/>
                <c:pt idx="0">
                  <c:v>4.0999999999999996</c:v>
                </c:pt>
                <c:pt idx="1">
                  <c:v>4.21</c:v>
                </c:pt>
                <c:pt idx="2">
                  <c:v>3.96</c:v>
                </c:pt>
                <c:pt idx="3">
                  <c:v>4.28</c:v>
                </c:pt>
                <c:pt idx="4">
                  <c:v>3.83</c:v>
                </c:pt>
                <c:pt idx="6">
                  <c:v>4.38</c:v>
                </c:pt>
                <c:pt idx="7">
                  <c:v>4.0599999999999996</c:v>
                </c:pt>
                <c:pt idx="8">
                  <c:v>4.01</c:v>
                </c:pt>
                <c:pt idx="9">
                  <c:v>4.03</c:v>
                </c:pt>
                <c:pt idx="11" formatCode="General">
                  <c:v>4.04</c:v>
                </c:pt>
                <c:pt idx="12">
                  <c:v>4.08</c:v>
                </c:pt>
                <c:pt idx="13" formatCode="General">
                  <c:v>4.09</c:v>
                </c:pt>
              </c:numCache>
            </c:numRef>
          </c:val>
          <c:extLst>
            <c:ext xmlns:c16="http://schemas.microsoft.com/office/drawing/2014/chart" uri="{C3380CC4-5D6E-409C-BE32-E72D297353CC}">
              <c16:uniqueId val="{00000001-590E-4B55-8272-063BF99C28E2}"/>
            </c:ext>
          </c:extLst>
        </c:ser>
        <c:dLbls>
          <c:showLegendKey val="0"/>
          <c:showVal val="0"/>
          <c:showCatName val="0"/>
          <c:showSerName val="0"/>
          <c:showPercent val="0"/>
          <c:showBubbleSize val="0"/>
        </c:dLbls>
        <c:gapWidth val="219"/>
        <c:overlap val="-27"/>
        <c:axId val="765643248"/>
        <c:axId val="765644232"/>
      </c:barChart>
      <c:catAx>
        <c:axId val="765643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5644232"/>
        <c:crosses val="autoZero"/>
        <c:auto val="1"/>
        <c:lblAlgn val="ctr"/>
        <c:lblOffset val="100"/>
        <c:noMultiLvlLbl val="0"/>
      </c:catAx>
      <c:valAx>
        <c:axId val="765644232"/>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5643248"/>
        <c:crosses val="autoZero"/>
        <c:crossBetween val="between"/>
        <c:majorUnit val="1"/>
      </c:valAx>
      <c:spPr>
        <a:noFill/>
        <a:ln>
          <a:noFill/>
        </a:ln>
        <a:effectLst/>
      </c:spPr>
    </c:plotArea>
    <c:legend>
      <c:legendPos val="b"/>
      <c:layout>
        <c:manualLayout>
          <c:xMode val="edge"/>
          <c:yMode val="edge"/>
          <c:x val="7.0809921907909662E-2"/>
          <c:y val="3.3370660254294568E-2"/>
          <c:w val="0.82724690546931945"/>
          <c:h val="0.148687119504252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6435952061415449E-2"/>
          <c:y val="6.8867736469650151E-2"/>
          <c:w val="0.90300851845247587"/>
          <c:h val="0.37366369551907275"/>
        </c:manualLayout>
      </c:layout>
      <c:barChart>
        <c:barDir val="col"/>
        <c:grouping val="clustered"/>
        <c:varyColors val="0"/>
        <c:ser>
          <c:idx val="1"/>
          <c:order val="1"/>
          <c:tx>
            <c:strRef>
              <c:f>'Summary &amp; Graphs'!$A$33:$B$33</c:f>
              <c:strCache>
                <c:ptCount val="2"/>
                <c:pt idx="0">
                  <c:v>11</c:v>
                </c:pt>
                <c:pt idx="1">
                  <c:v>Staff regularly ask program participants about their interests and the things they would like to do in the community.</c:v>
                </c:pt>
              </c:strCache>
            </c:strRef>
          </c:tx>
          <c:spPr>
            <a:solidFill>
              <a:schemeClr val="accent2"/>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Graphs'!$C$33:$P$33</c:f>
              <c:numCache>
                <c:formatCode>0.00</c:formatCode>
                <c:ptCount val="14"/>
                <c:pt idx="0">
                  <c:v>4.1256830601092895</c:v>
                </c:pt>
                <c:pt idx="1">
                  <c:v>4.1304347826086953</c:v>
                </c:pt>
                <c:pt idx="2">
                  <c:v>4.25</c:v>
                </c:pt>
                <c:pt idx="3">
                  <c:v>4.08</c:v>
                </c:pt>
                <c:pt idx="4">
                  <c:v>3.6666666666666665</c:v>
                </c:pt>
                <c:pt idx="5">
                  <c:v>3.8</c:v>
                </c:pt>
                <c:pt idx="6">
                  <c:v>4.5</c:v>
                </c:pt>
                <c:pt idx="7">
                  <c:v>4.0625</c:v>
                </c:pt>
                <c:pt idx="8">
                  <c:v>4.1538461538461542</c:v>
                </c:pt>
                <c:pt idx="9">
                  <c:v>4.0526315789473681</c:v>
                </c:pt>
                <c:pt idx="10">
                  <c:v>3.4285714285714284</c:v>
                </c:pt>
                <c:pt idx="11">
                  <c:v>4</c:v>
                </c:pt>
                <c:pt idx="12">
                  <c:v>5.0466666666666669</c:v>
                </c:pt>
                <c:pt idx="13">
                  <c:v>4.4090909090909092</c:v>
                </c:pt>
              </c:numCache>
            </c:numRef>
          </c:val>
          <c:extLst>
            <c:ext xmlns:c16="http://schemas.microsoft.com/office/drawing/2014/chart" uri="{C3380CC4-5D6E-409C-BE32-E72D297353CC}">
              <c16:uniqueId val="{00000000-BDFD-4CD6-86EE-B630C8B88A51}"/>
            </c:ext>
          </c:extLst>
        </c:ser>
        <c:ser>
          <c:idx val="2"/>
          <c:order val="2"/>
          <c:tx>
            <c:strRef>
              <c:f>'Summary &amp; Graphs'!$A$34:$B$34</c:f>
              <c:strCache>
                <c:ptCount val="2"/>
                <c:pt idx="0">
                  <c:v>13</c:v>
                </c:pt>
                <c:pt idx="1">
                  <c:v>This program offers specific services that fit each participant’s unique culture and life experiences.</c:v>
                </c:pt>
              </c:strCache>
            </c:strRef>
          </c:tx>
          <c:spPr>
            <a:solidFill>
              <a:schemeClr val="accent3"/>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Graphs'!$C$34:$P$34</c:f>
              <c:numCache>
                <c:formatCode>0.00</c:formatCode>
                <c:ptCount val="14"/>
                <c:pt idx="0">
                  <c:v>4.1473684210526311</c:v>
                </c:pt>
                <c:pt idx="1">
                  <c:v>4.375</c:v>
                </c:pt>
                <c:pt idx="2">
                  <c:v>4.5</c:v>
                </c:pt>
                <c:pt idx="3">
                  <c:v>3.7692307692307692</c:v>
                </c:pt>
                <c:pt idx="4">
                  <c:v>3.8333333333333335</c:v>
                </c:pt>
                <c:pt idx="5">
                  <c:v>4.5999999999999996</c:v>
                </c:pt>
                <c:pt idx="6">
                  <c:v>4</c:v>
                </c:pt>
                <c:pt idx="7">
                  <c:v>4.1875</c:v>
                </c:pt>
                <c:pt idx="8">
                  <c:v>4.0769230769230766</c:v>
                </c:pt>
                <c:pt idx="9">
                  <c:v>4.2777777777777777</c:v>
                </c:pt>
                <c:pt idx="10">
                  <c:v>3.2857142857142856</c:v>
                </c:pt>
                <c:pt idx="11">
                  <c:v>4</c:v>
                </c:pt>
                <c:pt idx="12">
                  <c:v>5.666666666666667</c:v>
                </c:pt>
                <c:pt idx="13">
                  <c:v>4.3061224489795915</c:v>
                </c:pt>
              </c:numCache>
            </c:numRef>
          </c:val>
          <c:extLst>
            <c:ext xmlns:c16="http://schemas.microsoft.com/office/drawing/2014/chart" uri="{C3380CC4-5D6E-409C-BE32-E72D297353CC}">
              <c16:uniqueId val="{00000001-BDFD-4CD6-86EE-B630C8B88A51}"/>
            </c:ext>
          </c:extLst>
        </c:ser>
        <c:ser>
          <c:idx val="3"/>
          <c:order val="3"/>
          <c:tx>
            <c:strRef>
              <c:f>'Summary &amp; Graphs'!$A$35:$B$35</c:f>
              <c:strCache>
                <c:ptCount val="2"/>
                <c:pt idx="0">
                  <c:v>19</c:v>
                </c:pt>
                <c:pt idx="1">
                  <c:v>Staff work hard to help program participants to include people who are important to them in their recovery/treatment planning (such as family, friends, clergy, or an employer).</c:v>
                </c:pt>
              </c:strCache>
            </c:strRef>
          </c:tx>
          <c:spPr>
            <a:solidFill>
              <a:schemeClr val="accent4"/>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Graphs'!$C$35:$P$35</c:f>
              <c:numCache>
                <c:formatCode>0.00</c:formatCode>
                <c:ptCount val="14"/>
                <c:pt idx="0">
                  <c:v>4.3473684210526313</c:v>
                </c:pt>
                <c:pt idx="1">
                  <c:v>4.4347826086956523</c:v>
                </c:pt>
                <c:pt idx="2">
                  <c:v>4</c:v>
                </c:pt>
                <c:pt idx="3">
                  <c:v>4.1538461538461542</c:v>
                </c:pt>
                <c:pt idx="4">
                  <c:v>4</c:v>
                </c:pt>
                <c:pt idx="5">
                  <c:v>4.4000000000000004</c:v>
                </c:pt>
                <c:pt idx="6">
                  <c:v>4.5</c:v>
                </c:pt>
                <c:pt idx="7">
                  <c:v>4.3125</c:v>
                </c:pt>
                <c:pt idx="8">
                  <c:v>4.0769230769230766</c:v>
                </c:pt>
                <c:pt idx="9">
                  <c:v>4.4000000000000004</c:v>
                </c:pt>
                <c:pt idx="10">
                  <c:v>3.7142857142857144</c:v>
                </c:pt>
                <c:pt idx="11">
                  <c:v>4.5</c:v>
                </c:pt>
                <c:pt idx="12">
                  <c:v>6.333333333333333</c:v>
                </c:pt>
                <c:pt idx="13">
                  <c:v>4.541666666666667</c:v>
                </c:pt>
              </c:numCache>
            </c:numRef>
          </c:val>
          <c:extLst>
            <c:ext xmlns:c16="http://schemas.microsoft.com/office/drawing/2014/chart" uri="{C3380CC4-5D6E-409C-BE32-E72D297353CC}">
              <c16:uniqueId val="{00000002-BDFD-4CD6-86EE-B630C8B88A51}"/>
            </c:ext>
          </c:extLst>
        </c:ser>
        <c:ser>
          <c:idx val="4"/>
          <c:order val="4"/>
          <c:tx>
            <c:strRef>
              <c:f>'Summary &amp; Graphs'!$A$36:$B$36</c:f>
              <c:strCache>
                <c:ptCount val="2"/>
                <c:pt idx="0">
                  <c:v>30</c:v>
                </c:pt>
                <c:pt idx="1">
                  <c:v>Staff at this program regularly attend trainings on cultural competency. </c:v>
                </c:pt>
              </c:strCache>
            </c:strRef>
          </c:tx>
          <c:spPr>
            <a:solidFill>
              <a:schemeClr val="accent5"/>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Graphs'!$C$36:$P$36</c:f>
              <c:numCache>
                <c:formatCode>0.00</c:formatCode>
                <c:ptCount val="14"/>
                <c:pt idx="0">
                  <c:v>4.4000000000000004</c:v>
                </c:pt>
                <c:pt idx="1">
                  <c:v>4.458333333333333</c:v>
                </c:pt>
                <c:pt idx="2">
                  <c:v>4.75</c:v>
                </c:pt>
                <c:pt idx="3">
                  <c:v>4.4615384615384617</c:v>
                </c:pt>
                <c:pt idx="4">
                  <c:v>4</c:v>
                </c:pt>
                <c:pt idx="5">
                  <c:v>4.8</c:v>
                </c:pt>
                <c:pt idx="6">
                  <c:v>5</c:v>
                </c:pt>
                <c:pt idx="7">
                  <c:v>4.4117647058823533</c:v>
                </c:pt>
                <c:pt idx="8">
                  <c:v>4.384615384615385</c:v>
                </c:pt>
                <c:pt idx="9">
                  <c:v>4.45</c:v>
                </c:pt>
                <c:pt idx="10">
                  <c:v>3.1428571428571428</c:v>
                </c:pt>
                <c:pt idx="11">
                  <c:v>5</c:v>
                </c:pt>
                <c:pt idx="12">
                  <c:v>4</c:v>
                </c:pt>
                <c:pt idx="13">
                  <c:v>4.5599999999999996</c:v>
                </c:pt>
              </c:numCache>
            </c:numRef>
          </c:val>
          <c:extLst>
            <c:ext xmlns:c16="http://schemas.microsoft.com/office/drawing/2014/chart" uri="{C3380CC4-5D6E-409C-BE32-E72D297353CC}">
              <c16:uniqueId val="{00000003-BDFD-4CD6-86EE-B630C8B88A51}"/>
            </c:ext>
          </c:extLst>
        </c:ser>
        <c:dLbls>
          <c:showLegendKey val="0"/>
          <c:showVal val="0"/>
          <c:showCatName val="0"/>
          <c:showSerName val="0"/>
          <c:showPercent val="0"/>
          <c:showBubbleSize val="0"/>
        </c:dLbls>
        <c:gapWidth val="219"/>
        <c:overlap val="-27"/>
        <c:axId val="981497176"/>
        <c:axId val="981495864"/>
        <c:extLst>
          <c:ext xmlns:c15="http://schemas.microsoft.com/office/drawing/2012/chart" uri="{02D57815-91ED-43cb-92C2-25804820EDAC}">
            <c15:filteredBarSeries>
              <c15:ser>
                <c:idx val="0"/>
                <c:order val="0"/>
                <c:tx>
                  <c:strRef>
                    <c:extLst>
                      <c:ext uri="{02D57815-91ED-43cb-92C2-25804820EDAC}">
                        <c15:formulaRef>
                          <c15:sqref>'Summary &amp; Graphs'!$B$32</c15:sqref>
                        </c15:formulaRef>
                      </c:ext>
                    </c:extLst>
                    <c:strCache>
                      <c:ptCount val="1"/>
                      <c:pt idx="0">
                        <c:v>Individually Tailored Services Comprehensive</c:v>
                      </c:pt>
                    </c:strCache>
                  </c:strRef>
                </c:tx>
                <c:spPr>
                  <a:solidFill>
                    <a:schemeClr val="accent1"/>
                  </a:solidFill>
                  <a:ln>
                    <a:noFill/>
                  </a:ln>
                  <a:effectLst/>
                </c:spPr>
                <c:invertIfNegative val="0"/>
                <c:cat>
                  <c:strRef>
                    <c:extLst>
                      <c:ext uri="{02D57815-91ED-43cb-92C2-25804820EDAC}">
                        <c15:formulaRef>
                          <c15:sqref>'Summary &amp; Graphs'!$C$1:$P$1</c15:sqref>
                        </c15:formulaRef>
                      </c:ext>
                    </c:extLst>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extLst>
                      <c:ext uri="{02D57815-91ED-43cb-92C2-25804820EDAC}">
                        <c15:formulaRef>
                          <c15:sqref>'Summary &amp; Graphs'!$C$32:$P$32</c15:sqref>
                        </c15:formulaRef>
                      </c:ext>
                    </c:extLst>
                    <c:numCache>
                      <c:formatCode>0.00</c:formatCode>
                      <c:ptCount val="14"/>
                      <c:pt idx="0">
                        <c:v>4.2572559366754614</c:v>
                      </c:pt>
                      <c:pt idx="1">
                        <c:v>4.3510638297872344</c:v>
                      </c:pt>
                      <c:pt idx="2">
                        <c:v>4.4000000000000004</c:v>
                      </c:pt>
                      <c:pt idx="3">
                        <c:v>4.116504854368932</c:v>
                      </c:pt>
                      <c:pt idx="4">
                        <c:v>3.875</c:v>
                      </c:pt>
                      <c:pt idx="5">
                        <c:v>4.4000000000000004</c:v>
                      </c:pt>
                      <c:pt idx="6">
                        <c:v>4.5714285714285712</c:v>
                      </c:pt>
                      <c:pt idx="7">
                        <c:v>4.2461538461538462</c:v>
                      </c:pt>
                      <c:pt idx="8">
                        <c:v>4.1730769230769234</c:v>
                      </c:pt>
                      <c:pt idx="9">
                        <c:v>4.2987012987012987</c:v>
                      </c:pt>
                      <c:pt idx="10">
                        <c:v>3.3928571428571428</c:v>
                      </c:pt>
                      <c:pt idx="11">
                        <c:v>4.1866666666666665</c:v>
                      </c:pt>
                      <c:pt idx="12">
                        <c:v>4.4285714285714288</c:v>
                      </c:pt>
                      <c:pt idx="13">
                        <c:v>4.4554973821989527</c:v>
                      </c:pt>
                    </c:numCache>
                  </c:numRef>
                </c:val>
                <c:extLst>
                  <c:ext xmlns:c16="http://schemas.microsoft.com/office/drawing/2014/chart" uri="{C3380CC4-5D6E-409C-BE32-E72D297353CC}">
                    <c16:uniqueId val="{00000004-BDFD-4CD6-86EE-B630C8B88A51}"/>
                  </c:ext>
                </c:extLst>
              </c15:ser>
            </c15:filteredBarSeries>
          </c:ext>
        </c:extLst>
      </c:barChart>
      <c:catAx>
        <c:axId val="981497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1495864"/>
        <c:crosses val="autoZero"/>
        <c:auto val="1"/>
        <c:lblAlgn val="ctr"/>
        <c:lblOffset val="100"/>
        <c:noMultiLvlLbl val="0"/>
      </c:catAx>
      <c:valAx>
        <c:axId val="981495864"/>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1497176"/>
        <c:crosses val="autoZero"/>
        <c:crossBetween val="between"/>
        <c:majorUnit val="1"/>
      </c:valAx>
      <c:spPr>
        <a:noFill/>
        <a:ln>
          <a:noFill/>
        </a:ln>
        <a:effectLst/>
      </c:spPr>
    </c:plotArea>
    <c:legend>
      <c:legendPos val="b"/>
      <c:layout>
        <c:manualLayout>
          <c:xMode val="edge"/>
          <c:yMode val="edge"/>
          <c:x val="1.5870173520247093E-2"/>
          <c:y val="0.57453449864422312"/>
          <c:w val="0.9526771315870185"/>
          <c:h val="0.389619625991037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219816272965874E-2"/>
          <c:y val="6.6929133858267723E-2"/>
          <c:w val="0.87122462817147861"/>
          <c:h val="0.3756022984339234"/>
        </c:manualLayout>
      </c:layout>
      <c:barChart>
        <c:barDir val="col"/>
        <c:grouping val="clustered"/>
        <c:varyColors val="0"/>
        <c:ser>
          <c:idx val="1"/>
          <c:order val="1"/>
          <c:tx>
            <c:strRef>
              <c:f>'RSA Provider Summary'!$A$31:$B$31</c:f>
              <c:strCache>
                <c:ptCount val="2"/>
                <c:pt idx="0">
                  <c:v>11</c:v>
                </c:pt>
                <c:pt idx="1">
                  <c:v>Staff regularly ask program participants about their interests and the things they would like to do in the community.</c:v>
                </c:pt>
              </c:strCache>
            </c:strRef>
          </c:tx>
          <c:spPr>
            <a:solidFill>
              <a:schemeClr val="accent2"/>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Summary'!$C$31:$P$31</c:f>
              <c:numCache>
                <c:formatCode>0.00</c:formatCode>
                <c:ptCount val="12"/>
                <c:pt idx="0">
                  <c:v>3.9326683291770572</c:v>
                </c:pt>
                <c:pt idx="1">
                  <c:v>3.975609756097561</c:v>
                </c:pt>
                <c:pt idx="2">
                  <c:v>3.8378378378378377</c:v>
                </c:pt>
                <c:pt idx="3">
                  <c:v>3.9459459459459461</c:v>
                </c:pt>
                <c:pt idx="4">
                  <c:v>3.7272727272727271</c:v>
                </c:pt>
                <c:pt idx="5">
                  <c:v>4.0625</c:v>
                </c:pt>
                <c:pt idx="6">
                  <c:v>3.8181818181818183</c:v>
                </c:pt>
                <c:pt idx="7">
                  <c:v>4</c:v>
                </c:pt>
                <c:pt idx="8">
                  <c:v>3.5666666666666669</c:v>
                </c:pt>
                <c:pt idx="9">
                  <c:v>4</c:v>
                </c:pt>
                <c:pt idx="10">
                  <c:v>3.7916666666666665</c:v>
                </c:pt>
                <c:pt idx="11">
                  <c:v>4.0387096774193552</c:v>
                </c:pt>
              </c:numCache>
            </c:numRef>
          </c:val>
          <c:extLst>
            <c:ext xmlns:c16="http://schemas.microsoft.com/office/drawing/2014/chart" uri="{C3380CC4-5D6E-409C-BE32-E72D297353CC}">
              <c16:uniqueId val="{00000001-E14A-41EC-8C43-ABFBB2C780ED}"/>
            </c:ext>
          </c:extLst>
        </c:ser>
        <c:ser>
          <c:idx val="2"/>
          <c:order val="2"/>
          <c:tx>
            <c:strRef>
              <c:f>'RSA Provider Summary'!$A$32:$B$32</c:f>
              <c:strCache>
                <c:ptCount val="2"/>
                <c:pt idx="0">
                  <c:v>13</c:v>
                </c:pt>
                <c:pt idx="1">
                  <c:v>This program offers specific services that fit each participant’s unique culture and life experiences.</c:v>
                </c:pt>
              </c:strCache>
            </c:strRef>
          </c:tx>
          <c:spPr>
            <a:solidFill>
              <a:schemeClr val="accent3"/>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Summary'!$C$32:$P$32</c:f>
              <c:numCache>
                <c:formatCode>0.00</c:formatCode>
                <c:ptCount val="12"/>
                <c:pt idx="0">
                  <c:v>3.9928571428571429</c:v>
                </c:pt>
                <c:pt idx="1">
                  <c:v>4.0999999999999996</c:v>
                </c:pt>
                <c:pt idx="2">
                  <c:v>3.8648648648648649</c:v>
                </c:pt>
                <c:pt idx="3">
                  <c:v>4.25</c:v>
                </c:pt>
                <c:pt idx="4">
                  <c:v>3.8</c:v>
                </c:pt>
                <c:pt idx="5">
                  <c:v>4.5</c:v>
                </c:pt>
                <c:pt idx="6">
                  <c:v>4.1304347826086953</c:v>
                </c:pt>
                <c:pt idx="7">
                  <c:v>3.8333333333333335</c:v>
                </c:pt>
                <c:pt idx="8">
                  <c:v>3.9666666666666668</c:v>
                </c:pt>
                <c:pt idx="9">
                  <c:v>3.8333333333333335</c:v>
                </c:pt>
                <c:pt idx="10">
                  <c:v>4.115384615384615</c:v>
                </c:pt>
                <c:pt idx="11">
                  <c:v>3.8957055214723928</c:v>
                </c:pt>
              </c:numCache>
            </c:numRef>
          </c:val>
          <c:extLst>
            <c:ext xmlns:c16="http://schemas.microsoft.com/office/drawing/2014/chart" uri="{C3380CC4-5D6E-409C-BE32-E72D297353CC}">
              <c16:uniqueId val="{00000002-E14A-41EC-8C43-ABFBB2C780ED}"/>
            </c:ext>
          </c:extLst>
        </c:ser>
        <c:ser>
          <c:idx val="3"/>
          <c:order val="3"/>
          <c:tx>
            <c:strRef>
              <c:f>'RSA Provider Summary'!$A$33:$B$33</c:f>
              <c:strCache>
                <c:ptCount val="2"/>
                <c:pt idx="0">
                  <c:v>19</c:v>
                </c:pt>
                <c:pt idx="1">
                  <c:v>Staff work hard to help program participants to include people who are important to them in their recovery/treatment planning (such as family, friends, clergy, or an employer).</c:v>
                </c:pt>
              </c:strCache>
            </c:strRef>
          </c:tx>
          <c:spPr>
            <a:solidFill>
              <a:schemeClr val="accent4"/>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Summary'!$C$33:$P$33</c:f>
              <c:numCache>
                <c:formatCode>0.00</c:formatCode>
                <c:ptCount val="12"/>
                <c:pt idx="0">
                  <c:v>4.3181818181818183</c:v>
                </c:pt>
                <c:pt idx="1">
                  <c:v>4.4883720930232558</c:v>
                </c:pt>
                <c:pt idx="2">
                  <c:v>4.1081081081081079</c:v>
                </c:pt>
                <c:pt idx="3">
                  <c:v>4.6341463414634143</c:v>
                </c:pt>
                <c:pt idx="4">
                  <c:v>3.8571428571428572</c:v>
                </c:pt>
                <c:pt idx="5">
                  <c:v>4.5625</c:v>
                </c:pt>
                <c:pt idx="6">
                  <c:v>4.2857142857142856</c:v>
                </c:pt>
                <c:pt idx="7">
                  <c:v>4.166666666666667</c:v>
                </c:pt>
                <c:pt idx="8">
                  <c:v>4.4666666666666668</c:v>
                </c:pt>
                <c:pt idx="9">
                  <c:v>4.5</c:v>
                </c:pt>
                <c:pt idx="10">
                  <c:v>4.1785714285714288</c:v>
                </c:pt>
                <c:pt idx="11">
                  <c:v>4.2721518987341769</c:v>
                </c:pt>
              </c:numCache>
            </c:numRef>
          </c:val>
          <c:extLst>
            <c:ext xmlns:c16="http://schemas.microsoft.com/office/drawing/2014/chart" uri="{C3380CC4-5D6E-409C-BE32-E72D297353CC}">
              <c16:uniqueId val="{00000003-E14A-41EC-8C43-ABFBB2C780ED}"/>
            </c:ext>
          </c:extLst>
        </c:ser>
        <c:ser>
          <c:idx val="4"/>
          <c:order val="4"/>
          <c:tx>
            <c:strRef>
              <c:f>'RSA Provider Summary'!$A$34:$B$34</c:f>
              <c:strCache>
                <c:ptCount val="2"/>
                <c:pt idx="0">
                  <c:v>30</c:v>
                </c:pt>
                <c:pt idx="1">
                  <c:v>Staff at this program regularly attend trainings on cultural competency. </c:v>
                </c:pt>
              </c:strCache>
            </c:strRef>
          </c:tx>
          <c:spPr>
            <a:solidFill>
              <a:schemeClr val="accent5"/>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Summary'!$C$34:$P$34</c:f>
              <c:numCache>
                <c:formatCode>0.00</c:formatCode>
                <c:ptCount val="12"/>
                <c:pt idx="0">
                  <c:v>4.1594202898550723</c:v>
                </c:pt>
                <c:pt idx="1">
                  <c:v>4.2750000000000004</c:v>
                </c:pt>
                <c:pt idx="2">
                  <c:v>4.0810810810810807</c:v>
                </c:pt>
                <c:pt idx="3">
                  <c:v>4.2682926829268295</c:v>
                </c:pt>
                <c:pt idx="4">
                  <c:v>3.9230769230769229</c:v>
                </c:pt>
                <c:pt idx="5">
                  <c:v>4.375</c:v>
                </c:pt>
                <c:pt idx="6">
                  <c:v>4</c:v>
                </c:pt>
                <c:pt idx="7">
                  <c:v>4.0454545454545459</c:v>
                </c:pt>
                <c:pt idx="8">
                  <c:v>4.1034482758620694</c:v>
                </c:pt>
                <c:pt idx="9">
                  <c:v>3.8333333333333335</c:v>
                </c:pt>
                <c:pt idx="10">
                  <c:v>4.1785714285714288</c:v>
                </c:pt>
                <c:pt idx="11">
                  <c:v>4.1749999999999998</c:v>
                </c:pt>
              </c:numCache>
            </c:numRef>
          </c:val>
          <c:extLst>
            <c:ext xmlns:c16="http://schemas.microsoft.com/office/drawing/2014/chart" uri="{C3380CC4-5D6E-409C-BE32-E72D297353CC}">
              <c16:uniqueId val="{00000004-E14A-41EC-8C43-ABFBB2C780ED}"/>
            </c:ext>
          </c:extLst>
        </c:ser>
        <c:dLbls>
          <c:showLegendKey val="0"/>
          <c:showVal val="0"/>
          <c:showCatName val="0"/>
          <c:showSerName val="0"/>
          <c:showPercent val="0"/>
          <c:showBubbleSize val="0"/>
        </c:dLbls>
        <c:gapWidth val="219"/>
        <c:overlap val="-27"/>
        <c:axId val="981497176"/>
        <c:axId val="981495864"/>
        <c:extLst>
          <c:ext xmlns:c15="http://schemas.microsoft.com/office/drawing/2012/chart" uri="{02D57815-91ED-43cb-92C2-25804820EDAC}">
            <c15:filteredBarSeries>
              <c15:ser>
                <c:idx val="0"/>
                <c:order val="0"/>
                <c:tx>
                  <c:strRef>
                    <c:extLst>
                      <c:ext uri="{02D57815-91ED-43cb-92C2-25804820EDAC}">
                        <c15:formulaRef>
                          <c15:sqref>'RSA Provider Summary'!$B$30</c15:sqref>
                        </c15:formulaRef>
                      </c:ext>
                    </c:extLst>
                    <c:strCache>
                      <c:ptCount val="1"/>
                      <c:pt idx="0">
                        <c:v>Individually Tailored Services Comprehensive</c:v>
                      </c:pt>
                    </c:strCache>
                  </c:strRef>
                </c:tx>
                <c:spPr>
                  <a:solidFill>
                    <a:schemeClr val="accent1"/>
                  </a:solidFill>
                  <a:ln>
                    <a:noFill/>
                  </a:ln>
                  <a:effectLst/>
                </c:spPr>
                <c:invertIfNegative val="0"/>
                <c:cat>
                  <c:strRef>
                    <c:extLst>
                      <c:ext uri="{02D57815-91ED-43cb-92C2-25804820EDAC}">
                        <c15:formulaRef>
                          <c15:sqref>'RSA Provider Summary'!$C$1:$P$1</c15:sqref>
                        </c15:formulaRef>
                      </c:ext>
                    </c:extLst>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extLst>
                      <c:ext uri="{02D57815-91ED-43cb-92C2-25804820EDAC}">
                        <c15:formulaRef>
                          <c15:sqref>'RSA Provider Summary'!$C$30:$P$30</c15:sqref>
                        </c15:formulaRef>
                      </c:ext>
                    </c:extLst>
                    <c:numCache>
                      <c:formatCode>0.00</c:formatCode>
                      <c:ptCount val="12"/>
                      <c:pt idx="0">
                        <c:v>4.0999999999999996</c:v>
                      </c:pt>
                      <c:pt idx="1">
                        <c:v>4.21</c:v>
                      </c:pt>
                      <c:pt idx="2">
                        <c:v>3.96</c:v>
                      </c:pt>
                      <c:pt idx="3">
                        <c:v>4.28</c:v>
                      </c:pt>
                      <c:pt idx="4">
                        <c:v>3.83</c:v>
                      </c:pt>
                      <c:pt idx="5">
                        <c:v>4.38</c:v>
                      </c:pt>
                      <c:pt idx="6">
                        <c:v>4.0599999999999996</c:v>
                      </c:pt>
                      <c:pt idx="7">
                        <c:v>4.01</c:v>
                      </c:pt>
                      <c:pt idx="8">
                        <c:v>4.03</c:v>
                      </c:pt>
                      <c:pt idx="9" formatCode="General">
                        <c:v>4.04</c:v>
                      </c:pt>
                      <c:pt idx="10">
                        <c:v>4.08</c:v>
                      </c:pt>
                      <c:pt idx="11" formatCode="General">
                        <c:v>4.09</c:v>
                      </c:pt>
                    </c:numCache>
                  </c:numRef>
                </c:val>
                <c:extLst>
                  <c:ext xmlns:c16="http://schemas.microsoft.com/office/drawing/2014/chart" uri="{C3380CC4-5D6E-409C-BE32-E72D297353CC}">
                    <c16:uniqueId val="{00000000-E14A-41EC-8C43-ABFBB2C780ED}"/>
                  </c:ext>
                </c:extLst>
              </c15:ser>
            </c15:filteredBarSeries>
          </c:ext>
        </c:extLst>
      </c:barChart>
      <c:catAx>
        <c:axId val="981497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1495864"/>
        <c:crosses val="autoZero"/>
        <c:auto val="1"/>
        <c:lblAlgn val="ctr"/>
        <c:lblOffset val="100"/>
        <c:noMultiLvlLbl val="0"/>
      </c:catAx>
      <c:valAx>
        <c:axId val="981495864"/>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1497176"/>
        <c:crosses val="autoZero"/>
        <c:crossBetween val="between"/>
        <c:majorUnit val="1"/>
      </c:valAx>
      <c:spPr>
        <a:noFill/>
        <a:ln>
          <a:noFill/>
        </a:ln>
        <a:effectLst/>
      </c:spPr>
    </c:plotArea>
    <c:legend>
      <c:legendPos val="b"/>
      <c:layout>
        <c:manualLayout>
          <c:xMode val="edge"/>
          <c:yMode val="edge"/>
          <c:x val="1.5870173520247093E-2"/>
          <c:y val="0.57453449864422312"/>
          <c:w val="0.9526771315870185"/>
          <c:h val="0.389619625991037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5314672586719774E-2"/>
          <c:y val="3.9671503683924664E-2"/>
          <c:w val="0.91135800263329925"/>
          <c:h val="0.52235750177502105"/>
        </c:manualLayout>
      </c:layout>
      <c:barChart>
        <c:barDir val="col"/>
        <c:grouping val="clustered"/>
        <c:varyColors val="0"/>
        <c:ser>
          <c:idx val="1"/>
          <c:order val="0"/>
          <c:tx>
            <c:strRef>
              <c:f>'Provider Program Summary'!$A$38</c:f>
              <c:strCache>
                <c:ptCount val="1"/>
                <c:pt idx="0">
                  <c:v>Individually Tailored Services-Provider</c:v>
                </c:pt>
              </c:strCache>
            </c:strRef>
          </c:tx>
          <c:spPr>
            <a:solidFill>
              <a:schemeClr val="accent2"/>
            </a:solidFill>
            <a:ln>
              <a:noFill/>
            </a:ln>
            <a:effectLst/>
          </c:spPr>
          <c:invertIfNegative val="0"/>
          <c:cat>
            <c:strRef>
              <c:f>'Provider Program Summary'!$B$36:$J$36</c:f>
              <c:strCache>
                <c:ptCount val="8"/>
                <c:pt idx="0">
                  <c:v>Club House</c:v>
                </c:pt>
                <c:pt idx="1">
                  <c:v>Casemanagement</c:v>
                </c:pt>
                <c:pt idx="2">
                  <c:v>Intensive Casemanagement</c:v>
                </c:pt>
                <c:pt idx="3">
                  <c:v>Outpatient</c:v>
                </c:pt>
                <c:pt idx="4">
                  <c:v>SUD Residential </c:v>
                </c:pt>
                <c:pt idx="5">
                  <c:v>Detox</c:v>
                </c:pt>
                <c:pt idx="6">
                  <c:v>ACT</c:v>
                </c:pt>
                <c:pt idx="7">
                  <c:v>Vocational</c:v>
                </c:pt>
              </c:strCache>
            </c:strRef>
          </c:cat>
          <c:val>
            <c:numRef>
              <c:f>'Provider Program Summary'!$B$38:$J$38</c:f>
              <c:numCache>
                <c:formatCode>0.00</c:formatCode>
                <c:ptCount val="8"/>
                <c:pt idx="0">
                  <c:v>3.7</c:v>
                </c:pt>
                <c:pt idx="1">
                  <c:v>4.0999999999999996</c:v>
                </c:pt>
                <c:pt idx="2">
                  <c:v>4.25</c:v>
                </c:pt>
                <c:pt idx="3">
                  <c:v>4.1100000000000003</c:v>
                </c:pt>
                <c:pt idx="4">
                  <c:v>4.13</c:v>
                </c:pt>
                <c:pt idx="5">
                  <c:v>4.13</c:v>
                </c:pt>
                <c:pt idx="6">
                  <c:v>4.3600000000000003</c:v>
                </c:pt>
                <c:pt idx="7">
                  <c:v>4.3499999999999996</c:v>
                </c:pt>
              </c:numCache>
            </c:numRef>
          </c:val>
          <c:extLst>
            <c:ext xmlns:c16="http://schemas.microsoft.com/office/drawing/2014/chart" uri="{C3380CC4-5D6E-409C-BE32-E72D297353CC}">
              <c16:uniqueId val="{00000000-A521-47B1-8D34-F8E92C21C588}"/>
            </c:ext>
          </c:extLst>
        </c:ser>
        <c:ser>
          <c:idx val="2"/>
          <c:order val="1"/>
          <c:tx>
            <c:strRef>
              <c:f>'Provider Program Summary'!$A$39</c:f>
              <c:strCache>
                <c:ptCount val="1"/>
                <c:pt idx="0">
                  <c:v>Individually Tailored Services-Administrator</c:v>
                </c:pt>
              </c:strCache>
            </c:strRef>
          </c:tx>
          <c:spPr>
            <a:solidFill>
              <a:schemeClr val="accent3"/>
            </a:solidFill>
            <a:ln>
              <a:noFill/>
            </a:ln>
            <a:effectLst/>
          </c:spPr>
          <c:invertIfNegative val="0"/>
          <c:cat>
            <c:strRef>
              <c:f>'Provider Program Summary'!$B$36:$J$36</c:f>
              <c:strCache>
                <c:ptCount val="8"/>
                <c:pt idx="0">
                  <c:v>Club House</c:v>
                </c:pt>
                <c:pt idx="1">
                  <c:v>Casemanagement</c:v>
                </c:pt>
                <c:pt idx="2">
                  <c:v>Intensive Casemanagement</c:v>
                </c:pt>
                <c:pt idx="3">
                  <c:v>Outpatient</c:v>
                </c:pt>
                <c:pt idx="4">
                  <c:v>SUD Residential </c:v>
                </c:pt>
                <c:pt idx="5">
                  <c:v>Detox</c:v>
                </c:pt>
                <c:pt idx="6">
                  <c:v>ACT</c:v>
                </c:pt>
                <c:pt idx="7">
                  <c:v>Vocational</c:v>
                </c:pt>
              </c:strCache>
            </c:strRef>
          </c:cat>
          <c:val>
            <c:numRef>
              <c:f>'Provider Program Summary'!$B$39:$J$39</c:f>
              <c:numCache>
                <c:formatCode>0.00</c:formatCode>
                <c:ptCount val="8"/>
                <c:pt idx="0">
                  <c:v>4.26</c:v>
                </c:pt>
                <c:pt idx="1">
                  <c:v>4.38</c:v>
                </c:pt>
                <c:pt idx="2">
                  <c:v>4.32</c:v>
                </c:pt>
                <c:pt idx="3">
                  <c:v>4.38</c:v>
                </c:pt>
                <c:pt idx="4">
                  <c:v>4.29</c:v>
                </c:pt>
                <c:pt idx="5">
                  <c:v>4.25</c:v>
                </c:pt>
                <c:pt idx="6">
                  <c:v>4.1900000000000004</c:v>
                </c:pt>
                <c:pt idx="7">
                  <c:v>4.08</c:v>
                </c:pt>
              </c:numCache>
            </c:numRef>
          </c:val>
          <c:extLst>
            <c:ext xmlns:c16="http://schemas.microsoft.com/office/drawing/2014/chart" uri="{C3380CC4-5D6E-409C-BE32-E72D297353CC}">
              <c16:uniqueId val="{00000001-A521-47B1-8D34-F8E92C21C588}"/>
            </c:ext>
          </c:extLst>
        </c:ser>
        <c:dLbls>
          <c:showLegendKey val="0"/>
          <c:showVal val="0"/>
          <c:showCatName val="0"/>
          <c:showSerName val="0"/>
          <c:showPercent val="0"/>
          <c:showBubbleSize val="0"/>
        </c:dLbls>
        <c:gapWidth val="219"/>
        <c:overlap val="-27"/>
        <c:axId val="699080952"/>
        <c:axId val="699084888"/>
      </c:barChart>
      <c:catAx>
        <c:axId val="699080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9084888"/>
        <c:crosses val="autoZero"/>
        <c:auto val="1"/>
        <c:lblAlgn val="ctr"/>
        <c:lblOffset val="100"/>
        <c:noMultiLvlLbl val="0"/>
      </c:catAx>
      <c:valAx>
        <c:axId val="699084888"/>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9080952"/>
        <c:crosses val="autoZero"/>
        <c:crossBetween val="between"/>
        <c:majorUnit val="1"/>
      </c:valAx>
      <c:spPr>
        <a:noFill/>
        <a:ln>
          <a:noFill/>
        </a:ln>
        <a:effectLst/>
      </c:spPr>
    </c:plotArea>
    <c:legend>
      <c:legendPos val="b"/>
      <c:layout>
        <c:manualLayout>
          <c:xMode val="edge"/>
          <c:yMode val="edge"/>
          <c:x val="0.10936532002934135"/>
          <c:y val="0.88469341913060306"/>
          <c:w val="0.7812693599413173"/>
          <c:h val="0.115306580869396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76632268792487E-2"/>
          <c:y val="0.16272189349112426"/>
          <c:w val="0.91345935018992186"/>
          <c:h val="0.61023932659305158"/>
        </c:manualLayout>
      </c:layout>
      <c:barChart>
        <c:barDir val="col"/>
        <c:grouping val="clustered"/>
        <c:varyColors val="0"/>
        <c:ser>
          <c:idx val="0"/>
          <c:order val="0"/>
          <c:tx>
            <c:strRef>
              <c:f>'version comparison'!$B$157</c:f>
              <c:strCache>
                <c:ptCount val="1"/>
                <c:pt idx="0">
                  <c:v>Administrator Diversity of Treatment </c:v>
                </c:pt>
              </c:strCache>
            </c:strRef>
          </c:tx>
          <c:spPr>
            <a:solidFill>
              <a:schemeClr val="accent1"/>
            </a:solidFill>
            <a:ln>
              <a:noFill/>
            </a:ln>
            <a:effectLst/>
          </c:spPr>
          <c:invertIfNegative val="0"/>
          <c:cat>
            <c:strRef>
              <c:f>'version comparison'!$A$158:$A$171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'version comparison'!$B$158:$B$171</c:f>
              <c:numCache>
                <c:formatCode>0.00</c:formatCode>
                <c:ptCount val="14"/>
                <c:pt idx="0">
                  <c:v>4.1865079365079367</c:v>
                </c:pt>
                <c:pt idx="1">
                  <c:v>4.3049645390070923</c:v>
                </c:pt>
                <c:pt idx="2">
                  <c:v>4.6071428571428568</c:v>
                </c:pt>
                <c:pt idx="3">
                  <c:v>3.898876404494382</c:v>
                </c:pt>
                <c:pt idx="4">
                  <c:v>4</c:v>
                </c:pt>
                <c:pt idx="5">
                  <c:v>4.3529411764705879</c:v>
                </c:pt>
                <c:pt idx="6">
                  <c:v>3.9</c:v>
                </c:pt>
                <c:pt idx="7">
                  <c:v>4.2815533980582527</c:v>
                </c:pt>
                <c:pt idx="8">
                  <c:v>3.8409090909090908</c:v>
                </c:pt>
                <c:pt idx="9">
                  <c:v>4.1349206349206353</c:v>
                </c:pt>
                <c:pt idx="10">
                  <c:v>3.6428571428571428</c:v>
                </c:pt>
                <c:pt idx="11">
                  <c:v>3.9384615384615387</c:v>
                </c:pt>
                <c:pt idx="12">
                  <c:v>4.6923076923076925</c:v>
                </c:pt>
                <c:pt idx="13">
                  <c:v>4.5015290519877675</c:v>
                </c:pt>
              </c:numCache>
            </c:numRef>
          </c:val>
          <c:extLst>
            <c:ext xmlns:c16="http://schemas.microsoft.com/office/drawing/2014/chart" uri="{C3380CC4-5D6E-409C-BE32-E72D297353CC}">
              <c16:uniqueId val="{00000000-19BF-44AD-9663-90686E49D44C}"/>
            </c:ext>
          </c:extLst>
        </c:ser>
        <c:ser>
          <c:idx val="1"/>
          <c:order val="1"/>
          <c:tx>
            <c:strRef>
              <c:f>'version comparison'!$C$157</c:f>
              <c:strCache>
                <c:ptCount val="1"/>
                <c:pt idx="0">
                  <c:v>Provider Diversity of Treatment </c:v>
                </c:pt>
              </c:strCache>
            </c:strRef>
          </c:tx>
          <c:spPr>
            <a:solidFill>
              <a:schemeClr val="accent2"/>
            </a:solidFill>
            <a:ln>
              <a:noFill/>
            </a:ln>
            <a:effectLst/>
          </c:spPr>
          <c:invertIfNegative val="0"/>
          <c:cat>
            <c:strRef>
              <c:f>'version comparison'!$A$158:$A$171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'version comparison'!$C$158:$C$171</c:f>
              <c:numCache>
                <c:formatCode>0.00</c:formatCode>
                <c:ptCount val="14"/>
                <c:pt idx="0">
                  <c:v>4.17</c:v>
                </c:pt>
                <c:pt idx="1">
                  <c:v>4.26</c:v>
                </c:pt>
                <c:pt idx="2">
                  <c:v>3.92</c:v>
                </c:pt>
                <c:pt idx="3">
                  <c:v>4.26</c:v>
                </c:pt>
                <c:pt idx="4">
                  <c:v>3.95</c:v>
                </c:pt>
                <c:pt idx="6">
                  <c:v>4.5</c:v>
                </c:pt>
                <c:pt idx="7">
                  <c:v>3.83</c:v>
                </c:pt>
                <c:pt idx="8">
                  <c:v>3.89</c:v>
                </c:pt>
                <c:pt idx="9">
                  <c:v>4.13</c:v>
                </c:pt>
                <c:pt idx="11" formatCode="General">
                  <c:v>4.43</c:v>
                </c:pt>
                <c:pt idx="12">
                  <c:v>4.1100000000000003</c:v>
                </c:pt>
                <c:pt idx="13" formatCode="General">
                  <c:v>4.25</c:v>
                </c:pt>
              </c:numCache>
            </c:numRef>
          </c:val>
          <c:extLst>
            <c:ext xmlns:c16="http://schemas.microsoft.com/office/drawing/2014/chart" uri="{C3380CC4-5D6E-409C-BE32-E72D297353CC}">
              <c16:uniqueId val="{00000001-19BF-44AD-9663-90686E49D44C}"/>
            </c:ext>
          </c:extLst>
        </c:ser>
        <c:dLbls>
          <c:showLegendKey val="0"/>
          <c:showVal val="0"/>
          <c:showCatName val="0"/>
          <c:showSerName val="0"/>
          <c:showPercent val="0"/>
          <c:showBubbleSize val="0"/>
        </c:dLbls>
        <c:gapWidth val="219"/>
        <c:overlap val="-27"/>
        <c:axId val="765641608"/>
        <c:axId val="765644560"/>
      </c:barChart>
      <c:catAx>
        <c:axId val="765641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5644560"/>
        <c:crosses val="autoZero"/>
        <c:auto val="1"/>
        <c:lblAlgn val="ctr"/>
        <c:lblOffset val="100"/>
        <c:noMultiLvlLbl val="0"/>
      </c:catAx>
      <c:valAx>
        <c:axId val="7656445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5641608"/>
        <c:crosses val="autoZero"/>
        <c:crossBetween val="between"/>
      </c:valAx>
      <c:spPr>
        <a:noFill/>
        <a:ln>
          <a:noFill/>
        </a:ln>
        <a:effectLst/>
      </c:spPr>
    </c:plotArea>
    <c:legend>
      <c:legendPos val="b"/>
      <c:layout>
        <c:manualLayout>
          <c:xMode val="edge"/>
          <c:yMode val="edge"/>
          <c:x val="0.14471902968650657"/>
          <c:y val="2.4284427464318453E-2"/>
          <c:w val="0.68157643338061003"/>
          <c:h val="8.321064156921213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951452704142845E-2"/>
          <c:y val="4.19034658363295E-2"/>
          <c:w val="0.89249304248801842"/>
          <c:h val="0.3380156251599889"/>
        </c:manualLayout>
      </c:layout>
      <c:barChart>
        <c:barDir val="col"/>
        <c:grouping val="clustered"/>
        <c:varyColors val="0"/>
        <c:ser>
          <c:idx val="1"/>
          <c:order val="1"/>
          <c:tx>
            <c:strRef>
              <c:f>'Summary &amp; Graphs'!$A$38:$B$38</c:f>
              <c:strCache>
                <c:ptCount val="2"/>
                <c:pt idx="0">
                  <c:v>14</c:v>
                </c:pt>
                <c:pt idx="1">
                  <c:v>Staff offer participants opportunities to discuss their spiritual needs and interests when they wish.</c:v>
                </c:pt>
              </c:strCache>
            </c:strRef>
          </c:tx>
          <c:spPr>
            <a:solidFill>
              <a:schemeClr val="accent2"/>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Graphs'!$C$38:$P$38</c:f>
              <c:numCache>
                <c:formatCode>0.00</c:formatCode>
                <c:ptCount val="14"/>
                <c:pt idx="0">
                  <c:v>4.3097826086956523</c:v>
                </c:pt>
                <c:pt idx="1">
                  <c:v>4.4545454545454541</c:v>
                </c:pt>
                <c:pt idx="2">
                  <c:v>4.5</c:v>
                </c:pt>
                <c:pt idx="3">
                  <c:v>4.08</c:v>
                </c:pt>
                <c:pt idx="4">
                  <c:v>4</c:v>
                </c:pt>
                <c:pt idx="5">
                  <c:v>4.5999999999999996</c:v>
                </c:pt>
                <c:pt idx="6">
                  <c:v>4</c:v>
                </c:pt>
                <c:pt idx="7">
                  <c:v>4.2</c:v>
                </c:pt>
                <c:pt idx="8">
                  <c:v>4.416666666666667</c:v>
                </c:pt>
                <c:pt idx="9">
                  <c:v>4.2631578947368425</c:v>
                </c:pt>
                <c:pt idx="10">
                  <c:v>4</c:v>
                </c:pt>
                <c:pt idx="11">
                  <c:v>5</c:v>
                </c:pt>
                <c:pt idx="12">
                  <c:v>4.4846153846153847</c:v>
                </c:pt>
                <c:pt idx="13">
                  <c:v>4.6170212765957448</c:v>
                </c:pt>
              </c:numCache>
            </c:numRef>
          </c:val>
          <c:extLst>
            <c:ext xmlns:c16="http://schemas.microsoft.com/office/drawing/2014/chart" uri="{C3380CC4-5D6E-409C-BE32-E72D297353CC}">
              <c16:uniqueId val="{00000001-4E8E-48A5-9B1B-175D9A0AE3EA}"/>
            </c:ext>
          </c:extLst>
        </c:ser>
        <c:ser>
          <c:idx val="2"/>
          <c:order val="2"/>
          <c:tx>
            <c:strRef>
              <c:f>'Summary &amp; Graphs'!$A$39:$B$39</c:f>
              <c:strCache>
                <c:ptCount val="2"/>
                <c:pt idx="0">
                  <c:v>15</c:v>
                </c:pt>
                <c:pt idx="1">
                  <c:v>Staff offer participants opportunities to discuss their sexual needs and interests when they wish.</c:v>
                </c:pt>
              </c:strCache>
            </c:strRef>
          </c:tx>
          <c:spPr>
            <a:solidFill>
              <a:schemeClr val="accent3"/>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Graphs'!$C$39:$P$39</c:f>
              <c:numCache>
                <c:formatCode>0.00</c:formatCode>
                <c:ptCount val="14"/>
                <c:pt idx="0">
                  <c:v>4.1242937853107344</c:v>
                </c:pt>
                <c:pt idx="1">
                  <c:v>4.3</c:v>
                </c:pt>
                <c:pt idx="2">
                  <c:v>4.5</c:v>
                </c:pt>
                <c:pt idx="3">
                  <c:v>4.1538461538461542</c:v>
                </c:pt>
                <c:pt idx="4">
                  <c:v>4</c:v>
                </c:pt>
                <c:pt idx="5">
                  <c:v>4</c:v>
                </c:pt>
                <c:pt idx="6">
                  <c:v>4.5</c:v>
                </c:pt>
                <c:pt idx="7">
                  <c:v>3.9285714285714284</c:v>
                </c:pt>
                <c:pt idx="8">
                  <c:v>4.2307692307692308</c:v>
                </c:pt>
                <c:pt idx="9">
                  <c:v>3.8888888888888888</c:v>
                </c:pt>
                <c:pt idx="10">
                  <c:v>3.3333333333333335</c:v>
                </c:pt>
                <c:pt idx="11">
                  <c:v>5</c:v>
                </c:pt>
                <c:pt idx="12">
                  <c:v>3.6666666666666665</c:v>
                </c:pt>
                <c:pt idx="13">
                  <c:v>4.441860465116279</c:v>
                </c:pt>
              </c:numCache>
            </c:numRef>
          </c:val>
          <c:extLst>
            <c:ext xmlns:c16="http://schemas.microsoft.com/office/drawing/2014/chart" uri="{C3380CC4-5D6E-409C-BE32-E72D297353CC}">
              <c16:uniqueId val="{00000002-4E8E-48A5-9B1B-175D9A0AE3EA}"/>
            </c:ext>
          </c:extLst>
        </c:ser>
        <c:ser>
          <c:idx val="3"/>
          <c:order val="3"/>
          <c:tx>
            <c:strRef>
              <c:f>'Summary &amp; Graphs'!$A$40:$B$40</c:f>
              <c:strCache>
                <c:ptCount val="2"/>
                <c:pt idx="0">
                  <c:v>20</c:v>
                </c:pt>
                <c:pt idx="1">
                  <c:v>Staff actively introduce program participants to persons in recovery who can serve as role models or mentors.</c:v>
                </c:pt>
              </c:strCache>
            </c:strRef>
          </c:tx>
          <c:spPr>
            <a:solidFill>
              <a:schemeClr val="accent4"/>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Graphs'!$C$40:$P$40</c:f>
              <c:numCache>
                <c:formatCode>0.00</c:formatCode>
                <c:ptCount val="14"/>
                <c:pt idx="0">
                  <c:v>3.8914285714285715</c:v>
                </c:pt>
                <c:pt idx="1">
                  <c:v>3.7647058823529411</c:v>
                </c:pt>
                <c:pt idx="2">
                  <c:v>4.75</c:v>
                </c:pt>
                <c:pt idx="3">
                  <c:v>3.24</c:v>
                </c:pt>
                <c:pt idx="4">
                  <c:v>3.5</c:v>
                </c:pt>
                <c:pt idx="5">
                  <c:v>3.6</c:v>
                </c:pt>
                <c:pt idx="6">
                  <c:v>3</c:v>
                </c:pt>
                <c:pt idx="7">
                  <c:v>3.8571428571428572</c:v>
                </c:pt>
                <c:pt idx="8">
                  <c:v>3.1666666666666665</c:v>
                </c:pt>
                <c:pt idx="9">
                  <c:v>4.1111111111111107</c:v>
                </c:pt>
                <c:pt idx="10">
                  <c:v>3.3333333333333335</c:v>
                </c:pt>
                <c:pt idx="11">
                  <c:v>5</c:v>
                </c:pt>
                <c:pt idx="12">
                  <c:v>4.666666666666667</c:v>
                </c:pt>
                <c:pt idx="13">
                  <c:v>4.5106382978723403</c:v>
                </c:pt>
              </c:numCache>
            </c:numRef>
          </c:val>
          <c:extLst>
            <c:ext xmlns:c16="http://schemas.microsoft.com/office/drawing/2014/chart" uri="{C3380CC4-5D6E-409C-BE32-E72D297353CC}">
              <c16:uniqueId val="{00000003-4E8E-48A5-9B1B-175D9A0AE3EA}"/>
            </c:ext>
          </c:extLst>
        </c:ser>
        <c:ser>
          <c:idx val="4"/>
          <c:order val="4"/>
          <c:tx>
            <c:strRef>
              <c:f>'Summary &amp; Graphs'!$A$41:$B$41</c:f>
              <c:strCache>
                <c:ptCount val="2"/>
                <c:pt idx="0">
                  <c:v>21</c:v>
                </c:pt>
                <c:pt idx="1">
                  <c:v> Staff actively connect program participants with self-help, peer support, or consumer advocacy groups and programs.</c:v>
                </c:pt>
              </c:strCache>
            </c:strRef>
          </c:tx>
          <c:spPr>
            <a:solidFill>
              <a:schemeClr val="accent5"/>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Graphs'!$C$41:$P$41</c:f>
              <c:numCache>
                <c:formatCode>0.00</c:formatCode>
                <c:ptCount val="14"/>
                <c:pt idx="0">
                  <c:v>4.2894736842105265</c:v>
                </c:pt>
                <c:pt idx="1">
                  <c:v>4.3181818181818183</c:v>
                </c:pt>
                <c:pt idx="2">
                  <c:v>4.5</c:v>
                </c:pt>
                <c:pt idx="3">
                  <c:v>3.9230769230769229</c:v>
                </c:pt>
                <c:pt idx="4">
                  <c:v>3.8333333333333335</c:v>
                </c:pt>
                <c:pt idx="5">
                  <c:v>4.2</c:v>
                </c:pt>
                <c:pt idx="6">
                  <c:v>4</c:v>
                </c:pt>
                <c:pt idx="7">
                  <c:v>4.5999999999999996</c:v>
                </c:pt>
                <c:pt idx="8">
                  <c:v>3.6923076923076925</c:v>
                </c:pt>
                <c:pt idx="9">
                  <c:v>4.45</c:v>
                </c:pt>
                <c:pt idx="10">
                  <c:v>4.2857142857142856</c:v>
                </c:pt>
                <c:pt idx="11">
                  <c:v>4.5</c:v>
                </c:pt>
                <c:pt idx="12">
                  <c:v>5</c:v>
                </c:pt>
                <c:pt idx="13">
                  <c:v>4.62</c:v>
                </c:pt>
              </c:numCache>
            </c:numRef>
          </c:val>
          <c:extLst>
            <c:ext xmlns:c16="http://schemas.microsoft.com/office/drawing/2014/chart" uri="{C3380CC4-5D6E-409C-BE32-E72D297353CC}">
              <c16:uniqueId val="{00000004-4E8E-48A5-9B1B-175D9A0AE3EA}"/>
            </c:ext>
          </c:extLst>
        </c:ser>
        <c:ser>
          <c:idx val="5"/>
          <c:order val="5"/>
          <c:tx>
            <c:strRef>
              <c:f>'Summary &amp; Graphs'!$A$42:$B$42</c:f>
              <c:strCache>
                <c:ptCount val="2"/>
                <c:pt idx="0">
                  <c:v>26</c:v>
                </c:pt>
                <c:pt idx="1">
                  <c:v>Staff talk with program participants about what it takes to complete or exit the program.</c:v>
                </c:pt>
              </c:strCache>
            </c:strRef>
          </c:tx>
          <c:spPr>
            <a:solidFill>
              <a:schemeClr val="accent6"/>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Graphs'!$C$42:$P$42</c:f>
              <c:numCache>
                <c:formatCode>0.00</c:formatCode>
                <c:ptCount val="14"/>
                <c:pt idx="0">
                  <c:v>4.3439153439153442</c:v>
                </c:pt>
                <c:pt idx="1">
                  <c:v>4.6818181818181817</c:v>
                </c:pt>
                <c:pt idx="2">
                  <c:v>4.75</c:v>
                </c:pt>
                <c:pt idx="3">
                  <c:v>4</c:v>
                </c:pt>
                <c:pt idx="4">
                  <c:v>4</c:v>
                </c:pt>
                <c:pt idx="5">
                  <c:v>4.4000000000000004</c:v>
                </c:pt>
                <c:pt idx="6">
                  <c:v>5</c:v>
                </c:pt>
                <c:pt idx="7">
                  <c:v>4.2857142857142856</c:v>
                </c:pt>
                <c:pt idx="8">
                  <c:v>4.1538461538461542</c:v>
                </c:pt>
                <c:pt idx="9">
                  <c:v>4.3</c:v>
                </c:pt>
                <c:pt idx="10">
                  <c:v>3.5714285714285716</c:v>
                </c:pt>
                <c:pt idx="11">
                  <c:v>4.5</c:v>
                </c:pt>
                <c:pt idx="12">
                  <c:v>4.666666666666667</c:v>
                </c:pt>
                <c:pt idx="13">
                  <c:v>4.6734693877551017</c:v>
                </c:pt>
              </c:numCache>
            </c:numRef>
          </c:val>
          <c:extLst>
            <c:ext xmlns:c16="http://schemas.microsoft.com/office/drawing/2014/chart" uri="{C3380CC4-5D6E-409C-BE32-E72D297353CC}">
              <c16:uniqueId val="{00000005-4E8E-48A5-9B1B-175D9A0AE3EA}"/>
            </c:ext>
          </c:extLst>
        </c:ser>
        <c:ser>
          <c:idx val="7"/>
          <c:order val="7"/>
          <c:tx>
            <c:strRef>
              <c:f>'Summary &amp; Graphs'!$A$44:$B$44</c:f>
              <c:strCache>
                <c:ptCount val="2"/>
                <c:pt idx="0">
                  <c:v>35</c:v>
                </c:pt>
                <c:pt idx="1">
                  <c:v>This agency provides a variety of treatment options for program participants (e.g., individual, group, peer support, medical, community –
based, employment, skill building, employment, etc.). </c:v>
                </c:pt>
              </c:strCache>
            </c:strRef>
          </c:tx>
          <c:spPr>
            <a:solidFill>
              <a:schemeClr val="accent2">
                <a:lumMod val="60000"/>
              </a:schemeClr>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Graphs'!$C$44:$P$44</c:f>
              <c:numCache>
                <c:formatCode>0.00</c:formatCode>
                <c:ptCount val="14"/>
                <c:pt idx="0">
                  <c:v>4.6256983240223466</c:v>
                </c:pt>
                <c:pt idx="1">
                  <c:v>4.3913043478260869</c:v>
                </c:pt>
                <c:pt idx="2">
                  <c:v>5</c:v>
                </c:pt>
                <c:pt idx="3">
                  <c:v>4.68</c:v>
                </c:pt>
                <c:pt idx="4">
                  <c:v>5</c:v>
                </c:pt>
                <c:pt idx="5">
                  <c:v>5</c:v>
                </c:pt>
                <c:pt idx="6">
                  <c:v>4</c:v>
                </c:pt>
                <c:pt idx="7">
                  <c:v>4.875</c:v>
                </c:pt>
                <c:pt idx="8">
                  <c:v>4.384615384615385</c:v>
                </c:pt>
                <c:pt idx="9">
                  <c:v>4.666666666666667</c:v>
                </c:pt>
                <c:pt idx="10">
                  <c:v>4.5999999999999996</c:v>
                </c:pt>
                <c:pt idx="11">
                  <c:v>5</c:v>
                </c:pt>
                <c:pt idx="12">
                  <c:v>6</c:v>
                </c:pt>
                <c:pt idx="13">
                  <c:v>4.5744680851063828</c:v>
                </c:pt>
              </c:numCache>
            </c:numRef>
          </c:val>
          <c:extLst>
            <c:ext xmlns:c16="http://schemas.microsoft.com/office/drawing/2014/chart" uri="{C3380CC4-5D6E-409C-BE32-E72D297353CC}">
              <c16:uniqueId val="{00000006-4E8E-48A5-9B1B-175D9A0AE3EA}"/>
            </c:ext>
          </c:extLst>
        </c:ser>
        <c:ser>
          <c:idx val="8"/>
          <c:order val="8"/>
          <c:tx>
            <c:strRef>
              <c:f>'Summary &amp; Graphs'!$A$45:$B$45</c:f>
              <c:strCache>
                <c:ptCount val="2"/>
                <c:pt idx="0">
                  <c:v>36</c:v>
                </c:pt>
                <c:pt idx="1">
                  <c:v>Groups, meetings, and other activities are scheduled in the evenings or on weekends so as not to conflict with other recovery-oriented activities such as employment or school.</c:v>
                </c:pt>
              </c:strCache>
            </c:strRef>
          </c:tx>
          <c:spPr>
            <a:solidFill>
              <a:schemeClr val="accent3">
                <a:lumMod val="60000"/>
              </a:schemeClr>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Graphs'!$C$45:$P$45</c:f>
              <c:numCache>
                <c:formatCode>0.00</c:formatCode>
                <c:ptCount val="14"/>
                <c:pt idx="0">
                  <c:v>3.6566265060240966</c:v>
                </c:pt>
                <c:pt idx="1">
                  <c:v>4</c:v>
                </c:pt>
                <c:pt idx="2">
                  <c:v>4.25</c:v>
                </c:pt>
                <c:pt idx="3">
                  <c:v>3.2</c:v>
                </c:pt>
                <c:pt idx="4">
                  <c:v>3.8</c:v>
                </c:pt>
                <c:pt idx="5">
                  <c:v>4.5999999999999996</c:v>
                </c:pt>
                <c:pt idx="6">
                  <c:v>1</c:v>
                </c:pt>
                <c:pt idx="7">
                  <c:v>4.1333333333333337</c:v>
                </c:pt>
                <c:pt idx="8">
                  <c:v>2.75</c:v>
                </c:pt>
                <c:pt idx="9">
                  <c:v>3.1875</c:v>
                </c:pt>
                <c:pt idx="10">
                  <c:v>2.2000000000000002</c:v>
                </c:pt>
                <c:pt idx="11">
                  <c:v>4</c:v>
                </c:pt>
                <c:pt idx="12">
                  <c:v>4.666666666666667</c:v>
                </c:pt>
                <c:pt idx="13">
                  <c:v>4.0227272727272725</c:v>
                </c:pt>
              </c:numCache>
            </c:numRef>
          </c:val>
          <c:extLst>
            <c:ext xmlns:c16="http://schemas.microsoft.com/office/drawing/2014/chart" uri="{C3380CC4-5D6E-409C-BE32-E72D297353CC}">
              <c16:uniqueId val="{00000007-4E8E-48A5-9B1B-175D9A0AE3EA}"/>
            </c:ext>
          </c:extLst>
        </c:ser>
        <c:dLbls>
          <c:showLegendKey val="0"/>
          <c:showVal val="0"/>
          <c:showCatName val="0"/>
          <c:showSerName val="0"/>
          <c:showPercent val="0"/>
          <c:showBubbleSize val="0"/>
        </c:dLbls>
        <c:gapWidth val="219"/>
        <c:overlap val="-27"/>
        <c:axId val="865876800"/>
        <c:axId val="865876472"/>
        <c:extLst>
          <c:ext xmlns:c15="http://schemas.microsoft.com/office/drawing/2012/chart" uri="{02D57815-91ED-43cb-92C2-25804820EDAC}">
            <c15:filteredBarSeries>
              <c15:ser>
                <c:idx val="0"/>
                <c:order val="0"/>
                <c:tx>
                  <c:strRef>
                    <c:extLst>
                      <c:ext uri="{02D57815-91ED-43cb-92C2-25804820EDAC}">
                        <c15:formulaRef>
                          <c15:sqref>'Summary &amp; Graphs'!$B$37</c15:sqref>
                        </c15:formulaRef>
                      </c:ext>
                    </c:extLst>
                    <c:strCache>
                      <c:ptCount val="1"/>
                      <c:pt idx="0">
                        <c:v>Diversity of Treatment Comprehensive</c:v>
                      </c:pt>
                    </c:strCache>
                  </c:strRef>
                </c:tx>
                <c:spPr>
                  <a:solidFill>
                    <a:schemeClr val="accent1"/>
                  </a:solidFill>
                  <a:ln>
                    <a:noFill/>
                  </a:ln>
                  <a:effectLst/>
                </c:spPr>
                <c:invertIfNegative val="0"/>
                <c:cat>
                  <c:strRef>
                    <c:extLst>
                      <c:ext uri="{02D57815-91ED-43cb-92C2-25804820EDAC}">
                        <c15:formulaRef>
                          <c15:sqref>'Summary &amp; Graphs'!$C$1:$P$1</c15:sqref>
                        </c15:formulaRef>
                      </c:ext>
                    </c:extLst>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extLst>
                      <c:ext uri="{02D57815-91ED-43cb-92C2-25804820EDAC}">
                        <c15:formulaRef>
                          <c15:sqref>'Summary &amp; Graphs'!$C$37:$P$37</c15:sqref>
                        </c15:formulaRef>
                      </c:ext>
                    </c:extLst>
                    <c:numCache>
                      <c:formatCode>0.00</c:formatCode>
                      <c:ptCount val="14"/>
                      <c:pt idx="0">
                        <c:v>4.1865079365079367</c:v>
                      </c:pt>
                      <c:pt idx="1">
                        <c:v>4.3049645390070923</c:v>
                      </c:pt>
                      <c:pt idx="2">
                        <c:v>4.6071428571428568</c:v>
                      </c:pt>
                      <c:pt idx="3">
                        <c:v>3.898876404494382</c:v>
                      </c:pt>
                      <c:pt idx="4">
                        <c:v>4</c:v>
                      </c:pt>
                      <c:pt idx="5">
                        <c:v>4.3529411764705879</c:v>
                      </c:pt>
                      <c:pt idx="6">
                        <c:v>3.9</c:v>
                      </c:pt>
                      <c:pt idx="7">
                        <c:v>4.2815533980582527</c:v>
                      </c:pt>
                      <c:pt idx="8">
                        <c:v>3.8409090909090908</c:v>
                      </c:pt>
                      <c:pt idx="9">
                        <c:v>4.1349206349206353</c:v>
                      </c:pt>
                      <c:pt idx="10">
                        <c:v>3.6428571428571428</c:v>
                      </c:pt>
                      <c:pt idx="11">
                        <c:v>3.9384615384615387</c:v>
                      </c:pt>
                      <c:pt idx="12">
                        <c:v>4.6923076923076925</c:v>
                      </c:pt>
                      <c:pt idx="13">
                        <c:v>4.5015290519877675</c:v>
                      </c:pt>
                    </c:numCache>
                  </c:numRef>
                </c:val>
                <c:extLst>
                  <c:ext xmlns:c16="http://schemas.microsoft.com/office/drawing/2014/chart" uri="{C3380CC4-5D6E-409C-BE32-E72D297353CC}">
                    <c16:uniqueId val="{00000000-4E8E-48A5-9B1B-175D9A0AE3EA}"/>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'Summary &amp; Graphs'!$B$43</c15:sqref>
                        </c15:formulaRef>
                      </c:ext>
                    </c:extLst>
                    <c:strCache>
                      <c:ptCount val="1"/>
                      <c:pt idx="0">
                        <c:v>Separate Section for Administrators Only</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'Summary &amp; Graphs'!$C$1:$P$1</c15:sqref>
                        </c15:formulaRef>
                      </c:ext>
                    </c:extLst>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extLst xmlns:c15="http://schemas.microsoft.com/office/drawing/2012/chart">
                      <c:ext xmlns:c15="http://schemas.microsoft.com/office/drawing/2012/chart" uri="{02D57815-91ED-43cb-92C2-25804820EDAC}">
                        <c15:formulaRef>
                          <c15:sqref>'Summary &amp; Graphs'!$C$43:$P$43</c15:sqref>
                        </c15:formulaRef>
                      </c:ext>
                    </c:extLst>
                    <c:numCache>
                      <c:formatCode>General</c:formatCode>
                      <c:ptCount val="14"/>
                    </c:numCache>
                  </c:numRef>
                </c:val>
                <c:extLst xmlns:c15="http://schemas.microsoft.com/office/drawing/2012/chart">
                  <c:ext xmlns:c16="http://schemas.microsoft.com/office/drawing/2014/chart" uri="{C3380CC4-5D6E-409C-BE32-E72D297353CC}">
                    <c16:uniqueId val="{00000008-4E8E-48A5-9B1B-175D9A0AE3EA}"/>
                  </c:ext>
                </c:extLst>
              </c15:ser>
            </c15:filteredBarSeries>
          </c:ext>
        </c:extLst>
      </c:barChart>
      <c:catAx>
        <c:axId val="86587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5876472"/>
        <c:crosses val="autoZero"/>
        <c:auto val="1"/>
        <c:lblAlgn val="ctr"/>
        <c:lblOffset val="100"/>
        <c:noMultiLvlLbl val="0"/>
      </c:catAx>
      <c:valAx>
        <c:axId val="865876472"/>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5876800"/>
        <c:crosses val="autoZero"/>
        <c:crossBetween val="between"/>
        <c:majorUnit val="1"/>
      </c:valAx>
      <c:spPr>
        <a:noFill/>
        <a:ln>
          <a:noFill/>
        </a:ln>
        <a:effectLst/>
      </c:spPr>
    </c:plotArea>
    <c:legend>
      <c:legendPos val="b"/>
      <c:layout>
        <c:manualLayout>
          <c:xMode val="edge"/>
          <c:yMode val="edge"/>
          <c:x val="1.913894318894593E-2"/>
          <c:y val="0.48020927868518398"/>
          <c:w val="0.96671142615293737"/>
          <c:h val="0.518453584063352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219767020647844E-2"/>
          <c:y val="2.7890088426341098E-2"/>
          <c:w val="0.87122462817147861"/>
          <c:h val="0.48601411112459209"/>
        </c:manualLayout>
      </c:layout>
      <c:barChart>
        <c:barDir val="col"/>
        <c:grouping val="clustered"/>
        <c:varyColors val="0"/>
        <c:ser>
          <c:idx val="1"/>
          <c:order val="1"/>
          <c:tx>
            <c:strRef>
              <c:f>'RSA Provider Summary'!$A$36:$B$36</c:f>
              <c:strCache>
                <c:ptCount val="2"/>
                <c:pt idx="0">
                  <c:v>14</c:v>
                </c:pt>
                <c:pt idx="1">
                  <c:v>Staff offer participants opportunities to discuss their spiritual needs and interests when they wish.</c:v>
                </c:pt>
              </c:strCache>
            </c:strRef>
          </c:tx>
          <c:spPr>
            <a:solidFill>
              <a:schemeClr val="accent2"/>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Summary'!$C$36:$P$36</c:f>
              <c:numCache>
                <c:formatCode>0.00</c:formatCode>
                <c:ptCount val="12"/>
                <c:pt idx="0">
                  <c:v>4.3463414634146345</c:v>
                </c:pt>
                <c:pt idx="1">
                  <c:v>4.4615384615384617</c:v>
                </c:pt>
                <c:pt idx="2">
                  <c:v>4.0789473684210522</c:v>
                </c:pt>
                <c:pt idx="3">
                  <c:v>4.5641025641025639</c:v>
                </c:pt>
                <c:pt idx="4">
                  <c:v>4.0909090909090908</c:v>
                </c:pt>
                <c:pt idx="5">
                  <c:v>4.6875</c:v>
                </c:pt>
                <c:pt idx="6">
                  <c:v>3.7142857142857144</c:v>
                </c:pt>
                <c:pt idx="7">
                  <c:v>4.083333333333333</c:v>
                </c:pt>
                <c:pt idx="8">
                  <c:v>4.2</c:v>
                </c:pt>
                <c:pt idx="9">
                  <c:v>4.166666666666667</c:v>
                </c:pt>
                <c:pt idx="10">
                  <c:v>4.0714285714285712</c:v>
                </c:pt>
                <c:pt idx="11">
                  <c:v>4.518987341772152</c:v>
                </c:pt>
              </c:numCache>
            </c:numRef>
          </c:val>
          <c:extLst>
            <c:ext xmlns:c16="http://schemas.microsoft.com/office/drawing/2014/chart" uri="{C3380CC4-5D6E-409C-BE32-E72D297353CC}">
              <c16:uniqueId val="{00000001-2B9F-42E9-B08B-6949347942A7}"/>
            </c:ext>
          </c:extLst>
        </c:ser>
        <c:ser>
          <c:idx val="2"/>
          <c:order val="2"/>
          <c:tx>
            <c:strRef>
              <c:f>'RSA Provider Summary'!$A$37:$B$37</c:f>
              <c:strCache>
                <c:ptCount val="2"/>
                <c:pt idx="0">
                  <c:v>15</c:v>
                </c:pt>
                <c:pt idx="1">
                  <c:v>Staff offer participants opportunities to discuss their sexual needs and interests when they wish.</c:v>
                </c:pt>
              </c:strCache>
            </c:strRef>
          </c:tx>
          <c:spPr>
            <a:solidFill>
              <a:schemeClr val="accent3"/>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Summary'!$C$37:$P$37</c:f>
              <c:numCache>
                <c:formatCode>0.00</c:formatCode>
                <c:ptCount val="12"/>
                <c:pt idx="0">
                  <c:v>4.020565552699229</c:v>
                </c:pt>
                <c:pt idx="1">
                  <c:v>4.2894736842105265</c:v>
                </c:pt>
                <c:pt idx="2">
                  <c:v>3.9444444444444446</c:v>
                </c:pt>
                <c:pt idx="3">
                  <c:v>4.3157894736842106</c:v>
                </c:pt>
                <c:pt idx="4">
                  <c:v>4</c:v>
                </c:pt>
                <c:pt idx="5">
                  <c:v>4.5625</c:v>
                </c:pt>
                <c:pt idx="6">
                  <c:v>2.8125</c:v>
                </c:pt>
                <c:pt idx="7">
                  <c:v>4.1363636363636367</c:v>
                </c:pt>
                <c:pt idx="8">
                  <c:v>3.6896551724137931</c:v>
                </c:pt>
                <c:pt idx="9">
                  <c:v>4.5</c:v>
                </c:pt>
                <c:pt idx="10">
                  <c:v>3.8695652173913042</c:v>
                </c:pt>
                <c:pt idx="11">
                  <c:v>4.0194805194805197</c:v>
                </c:pt>
              </c:numCache>
            </c:numRef>
          </c:val>
          <c:extLst>
            <c:ext xmlns:c16="http://schemas.microsoft.com/office/drawing/2014/chart" uri="{C3380CC4-5D6E-409C-BE32-E72D297353CC}">
              <c16:uniqueId val="{00000002-2B9F-42E9-B08B-6949347942A7}"/>
            </c:ext>
          </c:extLst>
        </c:ser>
        <c:ser>
          <c:idx val="3"/>
          <c:order val="3"/>
          <c:tx>
            <c:strRef>
              <c:f>'RSA Provider Summary'!$A$38:$B$38</c:f>
              <c:strCache>
                <c:ptCount val="2"/>
                <c:pt idx="0">
                  <c:v>20</c:v>
                </c:pt>
                <c:pt idx="1">
                  <c:v>Staff actively introduce program participants to persons in recovery who can serve as role models or mentors.</c:v>
                </c:pt>
              </c:strCache>
            </c:strRef>
          </c:tx>
          <c:spPr>
            <a:solidFill>
              <a:schemeClr val="accent4"/>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Summary'!$C$38:$P$38</c:f>
              <c:numCache>
                <c:formatCode>0.00</c:formatCode>
                <c:ptCount val="12"/>
                <c:pt idx="0">
                  <c:v>3.7901554404145079</c:v>
                </c:pt>
                <c:pt idx="1">
                  <c:v>3.8</c:v>
                </c:pt>
                <c:pt idx="2">
                  <c:v>3.6285714285714286</c:v>
                </c:pt>
                <c:pt idx="3">
                  <c:v>3.5675675675675675</c:v>
                </c:pt>
                <c:pt idx="4">
                  <c:v>3.5833333333333335</c:v>
                </c:pt>
                <c:pt idx="5">
                  <c:v>4</c:v>
                </c:pt>
                <c:pt idx="6">
                  <c:v>3.9473684210526314</c:v>
                </c:pt>
                <c:pt idx="7">
                  <c:v>3.0454545454545454</c:v>
                </c:pt>
                <c:pt idx="8">
                  <c:v>3.9</c:v>
                </c:pt>
                <c:pt idx="9">
                  <c:v>4.166666666666667</c:v>
                </c:pt>
                <c:pt idx="10">
                  <c:v>4.04</c:v>
                </c:pt>
                <c:pt idx="11">
                  <c:v>3.8853503184713376</c:v>
                </c:pt>
              </c:numCache>
            </c:numRef>
          </c:val>
          <c:extLst>
            <c:ext xmlns:c16="http://schemas.microsoft.com/office/drawing/2014/chart" uri="{C3380CC4-5D6E-409C-BE32-E72D297353CC}">
              <c16:uniqueId val="{00000003-2B9F-42E9-B08B-6949347942A7}"/>
            </c:ext>
          </c:extLst>
        </c:ser>
        <c:ser>
          <c:idx val="4"/>
          <c:order val="4"/>
          <c:tx>
            <c:strRef>
              <c:f>'RSA Provider Summary'!$A$39:$B$39</c:f>
              <c:strCache>
                <c:ptCount val="2"/>
                <c:pt idx="0">
                  <c:v>21</c:v>
                </c:pt>
                <c:pt idx="1">
                  <c:v> Staff actively connect program participants with self-help, peer support, or consumer advocacy groups and programs.</c:v>
                </c:pt>
              </c:strCache>
            </c:strRef>
          </c:tx>
          <c:spPr>
            <a:solidFill>
              <a:schemeClr val="accent5"/>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Summary'!$C$39:$P$39</c:f>
              <c:numCache>
                <c:formatCode>0.00</c:formatCode>
                <c:ptCount val="12"/>
                <c:pt idx="0">
                  <c:v>4.302884615384615</c:v>
                </c:pt>
                <c:pt idx="1">
                  <c:v>4.333333333333333</c:v>
                </c:pt>
                <c:pt idx="2">
                  <c:v>4</c:v>
                </c:pt>
                <c:pt idx="3">
                  <c:v>4.45</c:v>
                </c:pt>
                <c:pt idx="4">
                  <c:v>4.1333333333333337</c:v>
                </c:pt>
                <c:pt idx="5">
                  <c:v>4.5999999999999996</c:v>
                </c:pt>
                <c:pt idx="6">
                  <c:v>4.3809523809523814</c:v>
                </c:pt>
                <c:pt idx="7">
                  <c:v>3.8260869565217392</c:v>
                </c:pt>
                <c:pt idx="8">
                  <c:v>4.4333333333333336</c:v>
                </c:pt>
                <c:pt idx="9">
                  <c:v>4.5</c:v>
                </c:pt>
                <c:pt idx="10">
                  <c:v>4.4444444444444446</c:v>
                </c:pt>
                <c:pt idx="11">
                  <c:v>4.3229813664596275</c:v>
                </c:pt>
              </c:numCache>
            </c:numRef>
          </c:val>
          <c:extLst>
            <c:ext xmlns:c16="http://schemas.microsoft.com/office/drawing/2014/chart" uri="{C3380CC4-5D6E-409C-BE32-E72D297353CC}">
              <c16:uniqueId val="{00000004-2B9F-42E9-B08B-6949347942A7}"/>
            </c:ext>
          </c:extLst>
        </c:ser>
        <c:ser>
          <c:idx val="5"/>
          <c:order val="5"/>
          <c:tx>
            <c:strRef>
              <c:f>'RSA Provider Summary'!$A$40:$B$40</c:f>
              <c:strCache>
                <c:ptCount val="2"/>
                <c:pt idx="0">
                  <c:v>26</c:v>
                </c:pt>
                <c:pt idx="1">
                  <c:v>Staff talk with program participants about what it takes to complete or exit the program.</c:v>
                </c:pt>
              </c:strCache>
            </c:strRef>
          </c:tx>
          <c:spPr>
            <a:solidFill>
              <a:schemeClr val="accent6"/>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Summary'!$C$40:$P$40</c:f>
              <c:numCache>
                <c:formatCode>0.00</c:formatCode>
                <c:ptCount val="12"/>
                <c:pt idx="0">
                  <c:v>4.3465346534653468</c:v>
                </c:pt>
                <c:pt idx="1">
                  <c:v>4.3055555555555554</c:v>
                </c:pt>
                <c:pt idx="2">
                  <c:v>3.9393939393939394</c:v>
                </c:pt>
                <c:pt idx="3">
                  <c:v>4.3589743589743586</c:v>
                </c:pt>
                <c:pt idx="4">
                  <c:v>3.9333333333333331</c:v>
                </c:pt>
                <c:pt idx="5">
                  <c:v>4.5625</c:v>
                </c:pt>
                <c:pt idx="6">
                  <c:v>4.1052631578947372</c:v>
                </c:pt>
                <c:pt idx="7">
                  <c:v>4.291666666666667</c:v>
                </c:pt>
                <c:pt idx="8">
                  <c:v>4.4000000000000004</c:v>
                </c:pt>
                <c:pt idx="9">
                  <c:v>4.833333333333333</c:v>
                </c:pt>
                <c:pt idx="10">
                  <c:v>4.0769230769230766</c:v>
                </c:pt>
                <c:pt idx="11">
                  <c:v>4.5062499999999996</c:v>
                </c:pt>
              </c:numCache>
            </c:numRef>
          </c:val>
          <c:extLst>
            <c:ext xmlns:c16="http://schemas.microsoft.com/office/drawing/2014/chart" uri="{C3380CC4-5D6E-409C-BE32-E72D297353CC}">
              <c16:uniqueId val="{00000005-2B9F-42E9-B08B-6949347942A7}"/>
            </c:ext>
          </c:extLst>
        </c:ser>
        <c:dLbls>
          <c:showLegendKey val="0"/>
          <c:showVal val="0"/>
          <c:showCatName val="0"/>
          <c:showSerName val="0"/>
          <c:showPercent val="0"/>
          <c:showBubbleSize val="0"/>
        </c:dLbls>
        <c:gapWidth val="219"/>
        <c:overlap val="-27"/>
        <c:axId val="865876800"/>
        <c:axId val="865876472"/>
        <c:extLst>
          <c:ext xmlns:c15="http://schemas.microsoft.com/office/drawing/2012/chart" uri="{02D57815-91ED-43cb-92C2-25804820EDAC}">
            <c15:filteredBarSeries>
              <c15:ser>
                <c:idx val="0"/>
                <c:order val="0"/>
                <c:tx>
                  <c:strRef>
                    <c:extLst>
                      <c:ext uri="{02D57815-91ED-43cb-92C2-25804820EDAC}">
                        <c15:formulaRef>
                          <c15:sqref>'RSA Provider Summary'!$B$35</c15:sqref>
                        </c15:formulaRef>
                      </c:ext>
                    </c:extLst>
                    <c:strCache>
                      <c:ptCount val="1"/>
                      <c:pt idx="0">
                        <c:v>Diversity of Treatment Comprehensive</c:v>
                      </c:pt>
                    </c:strCache>
                  </c:strRef>
                </c:tx>
                <c:spPr>
                  <a:solidFill>
                    <a:schemeClr val="accent1"/>
                  </a:solidFill>
                  <a:ln>
                    <a:noFill/>
                  </a:ln>
                  <a:effectLst/>
                </c:spPr>
                <c:invertIfNegative val="0"/>
                <c:cat>
                  <c:strRef>
                    <c:extLst>
                      <c:ext uri="{02D57815-91ED-43cb-92C2-25804820EDAC}">
                        <c15:formulaRef>
                          <c15:sqref>'RSA Provider Summary'!$C$1:$P$1</c15:sqref>
                        </c15:formulaRef>
                      </c:ext>
                    </c:extLst>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extLst>
                      <c:ext uri="{02D57815-91ED-43cb-92C2-25804820EDAC}">
                        <c15:formulaRef>
                          <c15:sqref>'RSA Provider Summary'!$C$35:$P$35</c15:sqref>
                        </c15:formulaRef>
                      </c:ext>
                    </c:extLst>
                    <c:numCache>
                      <c:formatCode>0.00</c:formatCode>
                      <c:ptCount val="12"/>
                      <c:pt idx="0">
                        <c:v>4.17</c:v>
                      </c:pt>
                      <c:pt idx="1">
                        <c:v>4.26</c:v>
                      </c:pt>
                      <c:pt idx="2">
                        <c:v>3.92</c:v>
                      </c:pt>
                      <c:pt idx="3">
                        <c:v>4.26</c:v>
                      </c:pt>
                      <c:pt idx="4">
                        <c:v>3.95</c:v>
                      </c:pt>
                      <c:pt idx="5">
                        <c:v>4.5</c:v>
                      </c:pt>
                      <c:pt idx="6">
                        <c:v>3.83</c:v>
                      </c:pt>
                      <c:pt idx="7">
                        <c:v>3.89</c:v>
                      </c:pt>
                      <c:pt idx="8">
                        <c:v>4.13</c:v>
                      </c:pt>
                      <c:pt idx="9" formatCode="General">
                        <c:v>4.43</c:v>
                      </c:pt>
                      <c:pt idx="10">
                        <c:v>4.1100000000000003</c:v>
                      </c:pt>
                      <c:pt idx="11" formatCode="General">
                        <c:v>4.25</c:v>
                      </c:pt>
                    </c:numCache>
                  </c:numRef>
                </c:val>
                <c:extLst>
                  <c:ext xmlns:c16="http://schemas.microsoft.com/office/drawing/2014/chart" uri="{C3380CC4-5D6E-409C-BE32-E72D297353CC}">
                    <c16:uniqueId val="{00000000-2B9F-42E9-B08B-6949347942A7}"/>
                  </c:ext>
                </c:extLst>
              </c15:ser>
            </c15:filteredBarSeries>
          </c:ext>
        </c:extLst>
      </c:barChart>
      <c:catAx>
        <c:axId val="86587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5876472"/>
        <c:crosses val="autoZero"/>
        <c:auto val="1"/>
        <c:lblAlgn val="ctr"/>
        <c:lblOffset val="100"/>
        <c:noMultiLvlLbl val="0"/>
      </c:catAx>
      <c:valAx>
        <c:axId val="865876472"/>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5876800"/>
        <c:crosses val="autoZero"/>
        <c:crossBetween val="between"/>
        <c:majorUnit val="1"/>
      </c:valAx>
      <c:spPr>
        <a:noFill/>
        <a:ln>
          <a:noFill/>
        </a:ln>
        <a:effectLst/>
      </c:spPr>
    </c:plotArea>
    <c:legend>
      <c:legendPos val="b"/>
      <c:layout>
        <c:manualLayout>
          <c:xMode val="edge"/>
          <c:yMode val="edge"/>
          <c:x val="0"/>
          <c:y val="0.63817036581579034"/>
          <c:w val="0.98134131538642411"/>
          <c:h val="0.3595610116502596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'Provider Program Summary'!$A$48:$B$48</c:f>
              <c:strCache>
                <c:ptCount val="2"/>
                <c:pt idx="0">
                  <c:v>Diversity of Treatment-Provider</c:v>
                </c:pt>
              </c:strCache>
            </c:strRef>
          </c:tx>
          <c:spPr>
            <a:solidFill>
              <a:schemeClr val="accent2"/>
            </a:solidFill>
            <a:ln>
              <a:noFill/>
            </a:ln>
            <a:effectLst/>
          </c:spPr>
          <c:invertIfNegative val="0"/>
          <c:cat>
            <c:strRef>
              <c:f>'Provider Program Summary'!$C$46:$J$46</c:f>
              <c:strCache>
                <c:ptCount val="8"/>
                <c:pt idx="0">
                  <c:v>Club House</c:v>
                </c:pt>
                <c:pt idx="1">
                  <c:v>Casemanagement</c:v>
                </c:pt>
                <c:pt idx="2">
                  <c:v>Intensive Casemanagement</c:v>
                </c:pt>
                <c:pt idx="3">
                  <c:v>Outpatient</c:v>
                </c:pt>
                <c:pt idx="4">
                  <c:v>SUD Residential </c:v>
                </c:pt>
                <c:pt idx="5">
                  <c:v>Detox</c:v>
                </c:pt>
                <c:pt idx="6">
                  <c:v>ACT</c:v>
                </c:pt>
                <c:pt idx="7">
                  <c:v>Vocational</c:v>
                </c:pt>
              </c:strCache>
            </c:strRef>
          </c:cat>
          <c:val>
            <c:numRef>
              <c:f>'Provider Program Summary'!$C$48:$J$48</c:f>
              <c:numCache>
                <c:formatCode>0.00</c:formatCode>
                <c:ptCount val="8"/>
                <c:pt idx="0">
                  <c:v>3.53</c:v>
                </c:pt>
                <c:pt idx="1">
                  <c:v>4.16</c:v>
                </c:pt>
                <c:pt idx="2">
                  <c:v>4.33</c:v>
                </c:pt>
                <c:pt idx="3">
                  <c:v>4.18</c:v>
                </c:pt>
                <c:pt idx="4">
                  <c:v>4.32</c:v>
                </c:pt>
                <c:pt idx="5">
                  <c:v>4.3600000000000003</c:v>
                </c:pt>
                <c:pt idx="6">
                  <c:v>4.3099999999999996</c:v>
                </c:pt>
                <c:pt idx="7">
                  <c:v>4.2699999999999996</c:v>
                </c:pt>
              </c:numCache>
            </c:numRef>
          </c:val>
          <c:extLst>
            <c:ext xmlns:c16="http://schemas.microsoft.com/office/drawing/2014/chart" uri="{C3380CC4-5D6E-409C-BE32-E72D297353CC}">
              <c16:uniqueId val="{00000000-6DD9-43BD-96A1-2F0004C8CC85}"/>
            </c:ext>
          </c:extLst>
        </c:ser>
        <c:ser>
          <c:idx val="2"/>
          <c:order val="1"/>
          <c:tx>
            <c:strRef>
              <c:f>'Provider Program Summary'!$A$49:$B$49</c:f>
              <c:strCache>
                <c:ptCount val="2"/>
                <c:pt idx="0">
                  <c:v>Diversity of Treatment Options-Administrator</c:v>
                </c:pt>
              </c:strCache>
            </c:strRef>
          </c:tx>
          <c:spPr>
            <a:solidFill>
              <a:schemeClr val="accent3"/>
            </a:solidFill>
            <a:ln>
              <a:noFill/>
            </a:ln>
            <a:effectLst/>
          </c:spPr>
          <c:invertIfNegative val="0"/>
          <c:cat>
            <c:strRef>
              <c:f>'Provider Program Summary'!$C$46:$J$46</c:f>
              <c:strCache>
                <c:ptCount val="8"/>
                <c:pt idx="0">
                  <c:v>Club House</c:v>
                </c:pt>
                <c:pt idx="1">
                  <c:v>Casemanagement</c:v>
                </c:pt>
                <c:pt idx="2">
                  <c:v>Intensive Casemanagement</c:v>
                </c:pt>
                <c:pt idx="3">
                  <c:v>Outpatient</c:v>
                </c:pt>
                <c:pt idx="4">
                  <c:v>SUD Residential </c:v>
                </c:pt>
                <c:pt idx="5">
                  <c:v>Detox</c:v>
                </c:pt>
                <c:pt idx="6">
                  <c:v>ACT</c:v>
                </c:pt>
                <c:pt idx="7">
                  <c:v>Vocational</c:v>
                </c:pt>
              </c:strCache>
            </c:strRef>
          </c:cat>
          <c:val>
            <c:numRef>
              <c:f>'Provider Program Summary'!$C$49:$J$49</c:f>
              <c:numCache>
                <c:formatCode>0.00</c:formatCode>
                <c:ptCount val="8"/>
                <c:pt idx="0">
                  <c:v>4.2699999999999996</c:v>
                </c:pt>
                <c:pt idx="1">
                  <c:v>4.45</c:v>
                </c:pt>
                <c:pt idx="2">
                  <c:v>4.3099999999999996</c:v>
                </c:pt>
                <c:pt idx="3">
                  <c:v>4.5999999999999996</c:v>
                </c:pt>
                <c:pt idx="4">
                  <c:v>4.1399999999999997</c:v>
                </c:pt>
                <c:pt idx="5">
                  <c:v>4.25</c:v>
                </c:pt>
                <c:pt idx="6">
                  <c:v>4.49</c:v>
                </c:pt>
                <c:pt idx="7">
                  <c:v>4.17</c:v>
                </c:pt>
              </c:numCache>
            </c:numRef>
          </c:val>
          <c:extLst>
            <c:ext xmlns:c16="http://schemas.microsoft.com/office/drawing/2014/chart" uri="{C3380CC4-5D6E-409C-BE32-E72D297353CC}">
              <c16:uniqueId val="{00000001-6DD9-43BD-96A1-2F0004C8CC85}"/>
            </c:ext>
          </c:extLst>
        </c:ser>
        <c:dLbls>
          <c:showLegendKey val="0"/>
          <c:showVal val="0"/>
          <c:showCatName val="0"/>
          <c:showSerName val="0"/>
          <c:showPercent val="0"/>
          <c:showBubbleSize val="0"/>
        </c:dLbls>
        <c:gapWidth val="219"/>
        <c:overlap val="-27"/>
        <c:axId val="699072096"/>
        <c:axId val="699072424"/>
      </c:barChart>
      <c:catAx>
        <c:axId val="69907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9072424"/>
        <c:crosses val="autoZero"/>
        <c:auto val="1"/>
        <c:lblAlgn val="ctr"/>
        <c:lblOffset val="100"/>
        <c:noMultiLvlLbl val="0"/>
      </c:catAx>
      <c:valAx>
        <c:axId val="699072424"/>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9072096"/>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100509495136643E-2"/>
          <c:y val="0.15762633286972647"/>
          <c:w val="0.90893434889266289"/>
          <c:h val="0.59340656131474523"/>
        </c:manualLayout>
      </c:layout>
      <c:barChart>
        <c:barDir val="col"/>
        <c:grouping val="clustered"/>
        <c:varyColors val="0"/>
        <c:ser>
          <c:idx val="0"/>
          <c:order val="0"/>
          <c:tx>
            <c:strRef>
              <c:f>'version comparison'!$B$78</c:f>
              <c:strCache>
                <c:ptCount val="1"/>
                <c:pt idx="0">
                  <c:v>Administrator Invite</c:v>
                </c:pt>
              </c:strCache>
            </c:strRef>
          </c:tx>
          <c:spPr>
            <a:solidFill>
              <a:schemeClr val="accent1"/>
            </a:solidFill>
            <a:ln>
              <a:noFill/>
            </a:ln>
            <a:effectLst/>
          </c:spPr>
          <c:invertIfNegative val="0"/>
          <c:cat>
            <c:strRef>
              <c:f>'version comparison'!$A$79:$A$92</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'version comparison'!$B$79:$B$92</c:f>
              <c:numCache>
                <c:formatCode>0.00</c:formatCode>
                <c:ptCount val="14"/>
                <c:pt idx="0">
                  <c:v>4.592207792207792</c:v>
                </c:pt>
                <c:pt idx="1">
                  <c:v>4.5625</c:v>
                </c:pt>
                <c:pt idx="2">
                  <c:v>4.5</c:v>
                </c:pt>
                <c:pt idx="3">
                  <c:v>4.4901960784313726</c:v>
                </c:pt>
                <c:pt idx="4">
                  <c:v>3.75</c:v>
                </c:pt>
                <c:pt idx="5">
                  <c:v>4.5999999999999996</c:v>
                </c:pt>
                <c:pt idx="6">
                  <c:v>5</c:v>
                </c:pt>
                <c:pt idx="7" formatCode="General">
                  <c:v>4.5199999999999996</c:v>
                </c:pt>
                <c:pt idx="8">
                  <c:v>4.4615384615384617</c:v>
                </c:pt>
                <c:pt idx="9">
                  <c:v>4.615384615384615</c:v>
                </c:pt>
                <c:pt idx="10">
                  <c:v>4.4285714285714288</c:v>
                </c:pt>
                <c:pt idx="11" formatCode="General">
                  <c:v>4.87</c:v>
                </c:pt>
                <c:pt idx="12">
                  <c:v>5</c:v>
                </c:pt>
                <c:pt idx="13">
                  <c:v>4.704081632653061</c:v>
                </c:pt>
              </c:numCache>
            </c:numRef>
          </c:val>
          <c:extLst>
            <c:ext xmlns:c16="http://schemas.microsoft.com/office/drawing/2014/chart" uri="{C3380CC4-5D6E-409C-BE32-E72D297353CC}">
              <c16:uniqueId val="{00000000-C2A9-48AA-8393-B2420B557313}"/>
            </c:ext>
          </c:extLst>
        </c:ser>
        <c:ser>
          <c:idx val="1"/>
          <c:order val="1"/>
          <c:tx>
            <c:strRef>
              <c:f>'version comparison'!$C$78</c:f>
              <c:strCache>
                <c:ptCount val="1"/>
                <c:pt idx="0">
                  <c:v>Provider Invite</c:v>
                </c:pt>
              </c:strCache>
            </c:strRef>
          </c:tx>
          <c:spPr>
            <a:solidFill>
              <a:schemeClr val="accent2"/>
            </a:solidFill>
            <a:ln>
              <a:noFill/>
            </a:ln>
            <a:effectLst/>
          </c:spPr>
          <c:invertIfNegative val="0"/>
          <c:cat>
            <c:strRef>
              <c:f>'version comparison'!$A$79:$A$92</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'version comparison'!$C$79:$C$92</c:f>
              <c:numCache>
                <c:formatCode>0.00</c:formatCode>
                <c:ptCount val="14"/>
                <c:pt idx="0">
                  <c:v>4.46</c:v>
                </c:pt>
                <c:pt idx="1">
                  <c:v>4.42</c:v>
                </c:pt>
                <c:pt idx="2">
                  <c:v>4.4800000000000004</c:v>
                </c:pt>
                <c:pt idx="3">
                  <c:v>4.6500000000000004</c:v>
                </c:pt>
                <c:pt idx="4">
                  <c:v>4.0999999999999996</c:v>
                </c:pt>
                <c:pt idx="6">
                  <c:v>4.8099999999999996</c:v>
                </c:pt>
                <c:pt idx="7">
                  <c:v>4.49</c:v>
                </c:pt>
                <c:pt idx="8">
                  <c:v>4.43</c:v>
                </c:pt>
                <c:pt idx="9">
                  <c:v>4.3600000000000003</c:v>
                </c:pt>
                <c:pt idx="11" formatCode="General">
                  <c:v>4.58</c:v>
                </c:pt>
                <c:pt idx="12">
                  <c:v>4.59</c:v>
                </c:pt>
                <c:pt idx="13" formatCode="General">
                  <c:v>4.42</c:v>
                </c:pt>
              </c:numCache>
            </c:numRef>
          </c:val>
          <c:extLst>
            <c:ext xmlns:c16="http://schemas.microsoft.com/office/drawing/2014/chart" uri="{C3380CC4-5D6E-409C-BE32-E72D297353CC}">
              <c16:uniqueId val="{00000001-C2A9-48AA-8393-B2420B557313}"/>
            </c:ext>
          </c:extLst>
        </c:ser>
        <c:dLbls>
          <c:showLegendKey val="0"/>
          <c:showVal val="0"/>
          <c:showCatName val="0"/>
          <c:showSerName val="0"/>
          <c:showPercent val="0"/>
          <c:showBubbleSize val="0"/>
        </c:dLbls>
        <c:gapWidth val="219"/>
        <c:overlap val="-27"/>
        <c:axId val="766322056"/>
        <c:axId val="766324680"/>
      </c:barChart>
      <c:catAx>
        <c:axId val="766322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6324680"/>
        <c:crosses val="autoZero"/>
        <c:auto val="1"/>
        <c:lblAlgn val="ctr"/>
        <c:lblOffset val="100"/>
        <c:noMultiLvlLbl val="0"/>
      </c:catAx>
      <c:valAx>
        <c:axId val="766324680"/>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6322056"/>
        <c:crosses val="autoZero"/>
        <c:crossBetween val="between"/>
        <c:majorUnit val="1"/>
      </c:valAx>
      <c:spPr>
        <a:noFill/>
        <a:ln>
          <a:noFill/>
        </a:ln>
        <a:effectLst/>
      </c:spPr>
    </c:plotArea>
    <c:legend>
      <c:legendPos val="b"/>
      <c:layout>
        <c:manualLayout>
          <c:xMode val="edge"/>
          <c:yMode val="edge"/>
          <c:x val="0.25295061156571119"/>
          <c:y val="3.1640620722131578E-2"/>
          <c:w val="0.48974147910811439"/>
          <c:h val="7.823420542529542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9738064118503407E-2"/>
          <c:y val="0.27440788651418574"/>
          <c:w val="0.93994377319214406"/>
          <c:h val="0.55755593050868646"/>
        </c:manualLayout>
      </c:layout>
      <c:barChart>
        <c:barDir val="col"/>
        <c:grouping val="clustered"/>
        <c:varyColors val="0"/>
        <c:ser>
          <c:idx val="1"/>
          <c:order val="1"/>
          <c:tx>
            <c:strRef>
              <c:f>'Summary &amp; Graphs'!$A$4:$B$4</c:f>
              <c:strCache>
                <c:ptCount val="2"/>
                <c:pt idx="0">
                  <c:v>1</c:v>
                </c:pt>
                <c:pt idx="1">
                  <c:v>Staff make a concerted effort to welcome people in recovery and help them to feel comfortable in this program</c:v>
                </c:pt>
              </c:strCache>
            </c:strRef>
          </c:tx>
          <c:spPr>
            <a:solidFill>
              <a:schemeClr val="accent2"/>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Graphs'!$C$4:$P$4</c:f>
              <c:numCache>
                <c:formatCode>0.00</c:formatCode>
                <c:ptCount val="14"/>
                <c:pt idx="0">
                  <c:v>4.7225130890052354</c:v>
                </c:pt>
                <c:pt idx="1">
                  <c:v>4.791666666666667</c:v>
                </c:pt>
                <c:pt idx="2">
                  <c:v>4.75</c:v>
                </c:pt>
                <c:pt idx="3">
                  <c:v>4.4800000000000004</c:v>
                </c:pt>
                <c:pt idx="4">
                  <c:v>4.333333333333333</c:v>
                </c:pt>
                <c:pt idx="5">
                  <c:v>4.8</c:v>
                </c:pt>
                <c:pt idx="6">
                  <c:v>5</c:v>
                </c:pt>
                <c:pt idx="7">
                  <c:v>4.3529411764705879</c:v>
                </c:pt>
                <c:pt idx="8">
                  <c:v>4.8461538461538458</c:v>
                </c:pt>
                <c:pt idx="9">
                  <c:v>4.7368421052631575</c:v>
                </c:pt>
                <c:pt idx="10">
                  <c:v>4.4285714285714288</c:v>
                </c:pt>
                <c:pt idx="11">
                  <c:v>5</c:v>
                </c:pt>
                <c:pt idx="12">
                  <c:v>5.9671052631578947</c:v>
                </c:pt>
                <c:pt idx="13">
                  <c:v>4.895833333333333</c:v>
                </c:pt>
              </c:numCache>
            </c:numRef>
          </c:val>
          <c:extLst>
            <c:ext xmlns:c16="http://schemas.microsoft.com/office/drawing/2014/chart" uri="{C3380CC4-5D6E-409C-BE32-E72D297353CC}">
              <c16:uniqueId val="{00000001-36D8-4A2E-BCBA-A9FEFA845B36}"/>
            </c:ext>
          </c:extLst>
        </c:ser>
        <c:ser>
          <c:idx val="2"/>
          <c:order val="2"/>
          <c:tx>
            <c:strRef>
              <c:f>'Summary &amp; Graphs'!$A$5:$B$5</c:f>
              <c:strCache>
                <c:ptCount val="2"/>
                <c:pt idx="0">
                  <c:v>2</c:v>
                </c:pt>
                <c:pt idx="1">
                  <c:v>This program/agency offers an inviting and dignified physical environment (e.g., the lobby, waiting rooms, etc.).</c:v>
                </c:pt>
              </c:strCache>
            </c:strRef>
          </c:tx>
          <c:spPr>
            <a:solidFill>
              <a:schemeClr val="accent3"/>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Graphs'!$C$5:$P$5</c:f>
              <c:numCache>
                <c:formatCode>0.00</c:formatCode>
                <c:ptCount val="14"/>
                <c:pt idx="0">
                  <c:v>4.463917525773196</c:v>
                </c:pt>
                <c:pt idx="1">
                  <c:v>4.333333333333333</c:v>
                </c:pt>
                <c:pt idx="2">
                  <c:v>4.25</c:v>
                </c:pt>
                <c:pt idx="3">
                  <c:v>4.5</c:v>
                </c:pt>
                <c:pt idx="4">
                  <c:v>3.1666666666666665</c:v>
                </c:pt>
                <c:pt idx="5">
                  <c:v>4.4000000000000004</c:v>
                </c:pt>
                <c:pt idx="6">
                  <c:v>5</c:v>
                </c:pt>
                <c:pt idx="7">
                  <c:v>4.6875</c:v>
                </c:pt>
                <c:pt idx="8">
                  <c:v>4.0769230769230766</c:v>
                </c:pt>
                <c:pt idx="9">
                  <c:v>4.5</c:v>
                </c:pt>
                <c:pt idx="10">
                  <c:v>4.4285714285714288</c:v>
                </c:pt>
                <c:pt idx="11">
                  <c:v>5</c:v>
                </c:pt>
                <c:pt idx="12">
                  <c:v>6.333333333333333</c:v>
                </c:pt>
                <c:pt idx="13">
                  <c:v>4.5199999999999996</c:v>
                </c:pt>
              </c:numCache>
            </c:numRef>
          </c:val>
          <c:extLst>
            <c:ext xmlns:c16="http://schemas.microsoft.com/office/drawing/2014/chart" uri="{C3380CC4-5D6E-409C-BE32-E72D297353CC}">
              <c16:uniqueId val="{00000002-36D8-4A2E-BCBA-A9FEFA845B36}"/>
            </c:ext>
          </c:extLst>
        </c:ser>
        <c:dLbls>
          <c:showLegendKey val="0"/>
          <c:showVal val="0"/>
          <c:showCatName val="0"/>
          <c:showSerName val="0"/>
          <c:showPercent val="0"/>
          <c:showBubbleSize val="0"/>
        </c:dLbls>
        <c:gapWidth val="219"/>
        <c:overlap val="-27"/>
        <c:axId val="529922128"/>
        <c:axId val="529921800"/>
        <c:extLst>
          <c:ext xmlns:c15="http://schemas.microsoft.com/office/drawing/2012/chart" uri="{02D57815-91ED-43cb-92C2-25804820EDAC}">
            <c15:filteredBarSeries>
              <c15:ser>
                <c:idx val="0"/>
                <c:order val="0"/>
                <c:tx>
                  <c:strRef>
                    <c:extLst>
                      <c:ext uri="{02D57815-91ED-43cb-92C2-25804820EDAC}">
                        <c15:formulaRef>
                          <c15:sqref>'Summary &amp; Graphs'!$B$3</c15:sqref>
                        </c15:formulaRef>
                      </c:ext>
                    </c:extLst>
                    <c:strCache>
                      <c:ptCount val="1"/>
                      <c:pt idx="0">
                        <c:v>Inviting Comprehensive</c:v>
                      </c:pt>
                    </c:strCache>
                  </c:strRef>
                </c:tx>
                <c:spPr>
                  <a:solidFill>
                    <a:schemeClr val="accent1"/>
                  </a:solidFill>
                  <a:ln>
                    <a:noFill/>
                  </a:ln>
                  <a:effectLst/>
                </c:spPr>
                <c:invertIfNegative val="0"/>
                <c:cat>
                  <c:strRef>
                    <c:extLst>
                      <c:ext uri="{02D57815-91ED-43cb-92C2-25804820EDAC}">
                        <c15:formulaRef>
                          <c15:sqref>'Summary &amp; Graphs'!$C$1:$P$1</c15:sqref>
                        </c15:formulaRef>
                      </c:ext>
                    </c:extLst>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extLst>
                      <c:ext uri="{02D57815-91ED-43cb-92C2-25804820EDAC}">
                        <c15:formulaRef>
                          <c15:sqref>'Summary &amp; Graphs'!$C$3:$P$3</c15:sqref>
                        </c15:formulaRef>
                      </c:ext>
                    </c:extLst>
                    <c:numCache>
                      <c:formatCode>0.00</c:formatCode>
                      <c:ptCount val="14"/>
                      <c:pt idx="0">
                        <c:v>4.592207792207792</c:v>
                      </c:pt>
                      <c:pt idx="1">
                        <c:v>4.5625</c:v>
                      </c:pt>
                      <c:pt idx="2">
                        <c:v>4.5</c:v>
                      </c:pt>
                      <c:pt idx="3">
                        <c:v>4.4901960784313726</c:v>
                      </c:pt>
                      <c:pt idx="4">
                        <c:v>3.75</c:v>
                      </c:pt>
                      <c:pt idx="5">
                        <c:v>4.5999999999999996</c:v>
                      </c:pt>
                      <c:pt idx="6">
                        <c:v>5</c:v>
                      </c:pt>
                      <c:pt idx="7" formatCode="General">
                        <c:v>4.5199999999999996</c:v>
                      </c:pt>
                      <c:pt idx="8">
                        <c:v>4.4615384615384617</c:v>
                      </c:pt>
                      <c:pt idx="9">
                        <c:v>4.615384615384615</c:v>
                      </c:pt>
                      <c:pt idx="10">
                        <c:v>4.4285714285714288</c:v>
                      </c:pt>
                      <c:pt idx="11" formatCode="General">
                        <c:v>4.87</c:v>
                      </c:pt>
                      <c:pt idx="12">
                        <c:v>5</c:v>
                      </c:pt>
                      <c:pt idx="13">
                        <c:v>4.704081632653061</c:v>
                      </c:pt>
                    </c:numCache>
                  </c:numRef>
                </c:val>
                <c:extLst>
                  <c:ext xmlns:c16="http://schemas.microsoft.com/office/drawing/2014/chart" uri="{C3380CC4-5D6E-409C-BE32-E72D297353CC}">
                    <c16:uniqueId val="{00000000-36D8-4A2E-BCBA-A9FEFA845B36}"/>
                  </c:ext>
                </c:extLst>
              </c15:ser>
            </c15:filteredBarSeries>
          </c:ext>
        </c:extLst>
      </c:barChart>
      <c:catAx>
        <c:axId val="529922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921800"/>
        <c:crosses val="autoZero"/>
        <c:auto val="1"/>
        <c:lblAlgn val="ctr"/>
        <c:lblOffset val="100"/>
        <c:noMultiLvlLbl val="0"/>
      </c:catAx>
      <c:valAx>
        <c:axId val="529921800"/>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922128"/>
        <c:crosses val="autoZero"/>
        <c:crossBetween val="between"/>
        <c:majorUnit val="1"/>
      </c:valAx>
      <c:spPr>
        <a:noFill/>
        <a:ln>
          <a:noFill/>
        </a:ln>
        <a:effectLst/>
      </c:spPr>
    </c:plotArea>
    <c:legend>
      <c:legendPos val="b"/>
      <c:layout>
        <c:manualLayout>
          <c:xMode val="edge"/>
          <c:yMode val="edge"/>
          <c:x val="4.1463744157486389E-2"/>
          <c:y val="6.0239032620922388E-2"/>
          <c:w val="0.91944898588081347"/>
          <c:h val="0.178381452318460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572308320117231E-2"/>
          <c:y val="0.26990167273866889"/>
          <c:w val="0.91794437797748785"/>
          <c:h val="0.5849077447408626"/>
        </c:manualLayout>
      </c:layout>
      <c:barChart>
        <c:barDir val="col"/>
        <c:grouping val="clustered"/>
        <c:varyColors val="0"/>
        <c:ser>
          <c:idx val="1"/>
          <c:order val="1"/>
          <c:tx>
            <c:strRef>
              <c:f>'RSA Provider Summary'!$A$4:$B$4</c:f>
              <c:strCache>
                <c:ptCount val="2"/>
                <c:pt idx="0">
                  <c:v>1</c:v>
                </c:pt>
                <c:pt idx="1">
                  <c:v>Staff make a concerted effort to welcome people in recovery and help them to feel comfortable in this program</c:v>
                </c:pt>
              </c:strCache>
            </c:strRef>
          </c:tx>
          <c:spPr>
            <a:solidFill>
              <a:schemeClr val="accent2"/>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Summary'!$C$4:$P$4</c:f>
              <c:numCache>
                <c:formatCode>0.00</c:formatCode>
                <c:ptCount val="12"/>
                <c:pt idx="0">
                  <c:v>4.669014084507042</c:v>
                </c:pt>
                <c:pt idx="1">
                  <c:v>4.7560975609756095</c:v>
                </c:pt>
                <c:pt idx="2">
                  <c:v>4.5750000000000002</c:v>
                </c:pt>
                <c:pt idx="3">
                  <c:v>4.8048780487804876</c:v>
                </c:pt>
                <c:pt idx="4">
                  <c:v>4.4666666666666668</c:v>
                </c:pt>
                <c:pt idx="5">
                  <c:v>4.8666666666666663</c:v>
                </c:pt>
                <c:pt idx="6">
                  <c:v>4.4545454545454541</c:v>
                </c:pt>
                <c:pt idx="7">
                  <c:v>4.5652173913043477</c:v>
                </c:pt>
                <c:pt idx="8">
                  <c:v>4.6551724137931032</c:v>
                </c:pt>
                <c:pt idx="9">
                  <c:v>4.666666666666667</c:v>
                </c:pt>
                <c:pt idx="10">
                  <c:v>4.5357142857142856</c:v>
                </c:pt>
                <c:pt idx="11">
                  <c:v>4.7048192771084336</c:v>
                </c:pt>
              </c:numCache>
            </c:numRef>
          </c:val>
          <c:extLst>
            <c:ext xmlns:c16="http://schemas.microsoft.com/office/drawing/2014/chart" uri="{C3380CC4-5D6E-409C-BE32-E72D297353CC}">
              <c16:uniqueId val="{00000001-F156-418D-8FE9-56CF3284EFA5}"/>
            </c:ext>
          </c:extLst>
        </c:ser>
        <c:ser>
          <c:idx val="2"/>
          <c:order val="2"/>
          <c:tx>
            <c:strRef>
              <c:f>'RSA Provider Summary'!$A$5:$B$5</c:f>
              <c:strCache>
                <c:ptCount val="2"/>
                <c:pt idx="0">
                  <c:v>2</c:v>
                </c:pt>
                <c:pt idx="1">
                  <c:v>This program/agency offers an inviting and dignified physical environment (e.g., the lobby, waiting rooms, etc.).</c:v>
                </c:pt>
              </c:strCache>
            </c:strRef>
          </c:tx>
          <c:spPr>
            <a:solidFill>
              <a:schemeClr val="accent3"/>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Summary'!$C$5:$P$5</c:f>
              <c:numCache>
                <c:formatCode>0.00</c:formatCode>
                <c:ptCount val="12"/>
                <c:pt idx="0">
                  <c:v>4.2599531615925059</c:v>
                </c:pt>
                <c:pt idx="1">
                  <c:v>4.0952380952380949</c:v>
                </c:pt>
                <c:pt idx="2">
                  <c:v>4.375</c:v>
                </c:pt>
                <c:pt idx="3">
                  <c:v>4.4878048780487809</c:v>
                </c:pt>
                <c:pt idx="4">
                  <c:v>3.7333333333333334</c:v>
                </c:pt>
                <c:pt idx="5">
                  <c:v>4.75</c:v>
                </c:pt>
                <c:pt idx="6">
                  <c:v>4.5238095238095237</c:v>
                </c:pt>
                <c:pt idx="7">
                  <c:v>4.3043478260869561</c:v>
                </c:pt>
                <c:pt idx="8">
                  <c:v>4.0666666666666664</c:v>
                </c:pt>
                <c:pt idx="9">
                  <c:v>4.5</c:v>
                </c:pt>
                <c:pt idx="10">
                  <c:v>4.6428571428571432</c:v>
                </c:pt>
                <c:pt idx="11">
                  <c:v>4.1393939393939396</c:v>
                </c:pt>
              </c:numCache>
            </c:numRef>
          </c:val>
          <c:extLst>
            <c:ext xmlns:c16="http://schemas.microsoft.com/office/drawing/2014/chart" uri="{C3380CC4-5D6E-409C-BE32-E72D297353CC}">
              <c16:uniqueId val="{00000002-F156-418D-8FE9-56CF3284EFA5}"/>
            </c:ext>
          </c:extLst>
        </c:ser>
        <c:dLbls>
          <c:showLegendKey val="0"/>
          <c:showVal val="0"/>
          <c:showCatName val="0"/>
          <c:showSerName val="0"/>
          <c:showPercent val="0"/>
          <c:showBubbleSize val="0"/>
        </c:dLbls>
        <c:gapWidth val="219"/>
        <c:overlap val="-27"/>
        <c:axId val="529922128"/>
        <c:axId val="529921800"/>
        <c:extLst>
          <c:ext xmlns:c15="http://schemas.microsoft.com/office/drawing/2012/chart" uri="{02D57815-91ED-43cb-92C2-25804820EDAC}">
            <c15:filteredBarSeries>
              <c15:ser>
                <c:idx val="0"/>
                <c:order val="0"/>
                <c:tx>
                  <c:strRef>
                    <c:extLst>
                      <c:ext uri="{02D57815-91ED-43cb-92C2-25804820EDAC}">
                        <c15:formulaRef>
                          <c15:sqref>'RSA Provider Summary'!$B$3</c15:sqref>
                        </c15:formulaRef>
                      </c:ext>
                    </c:extLst>
                    <c:strCache>
                      <c:ptCount val="1"/>
                      <c:pt idx="0">
                        <c:v>Inviting Comprehensive</c:v>
                      </c:pt>
                    </c:strCache>
                  </c:strRef>
                </c:tx>
                <c:spPr>
                  <a:solidFill>
                    <a:schemeClr val="accent1"/>
                  </a:solidFill>
                  <a:ln>
                    <a:noFill/>
                  </a:ln>
                  <a:effectLst/>
                </c:spPr>
                <c:invertIfNegative val="0"/>
                <c:cat>
                  <c:strRef>
                    <c:extLst>
                      <c:ext uri="{02D57815-91ED-43cb-92C2-25804820EDAC}">
                        <c15:formulaRef>
                          <c15:sqref>'RSA Provider Summary'!$C$1:$P$1</c15:sqref>
                        </c15:formulaRef>
                      </c:ext>
                    </c:extLst>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extLst>
                      <c:ext uri="{02D57815-91ED-43cb-92C2-25804820EDAC}">
                        <c15:formulaRef>
                          <c15:sqref>'RSA Provider Summary'!$C$3:$P$3</c15:sqref>
                        </c15:formulaRef>
                      </c:ext>
                    </c:extLst>
                    <c:numCache>
                      <c:formatCode>0.00</c:formatCode>
                      <c:ptCount val="12"/>
                      <c:pt idx="0">
                        <c:v>4.46</c:v>
                      </c:pt>
                      <c:pt idx="1">
                        <c:v>4.42</c:v>
                      </c:pt>
                      <c:pt idx="2">
                        <c:v>4.4800000000000004</c:v>
                      </c:pt>
                      <c:pt idx="3">
                        <c:v>4.6500000000000004</c:v>
                      </c:pt>
                      <c:pt idx="4">
                        <c:v>4.0999999999999996</c:v>
                      </c:pt>
                      <c:pt idx="5">
                        <c:v>4.8099999999999996</c:v>
                      </c:pt>
                      <c:pt idx="6">
                        <c:v>4.49</c:v>
                      </c:pt>
                      <c:pt idx="7">
                        <c:v>4.43</c:v>
                      </c:pt>
                      <c:pt idx="8">
                        <c:v>4.3600000000000003</c:v>
                      </c:pt>
                      <c:pt idx="9" formatCode="General">
                        <c:v>4.58</c:v>
                      </c:pt>
                      <c:pt idx="10">
                        <c:v>4.59</c:v>
                      </c:pt>
                      <c:pt idx="11" formatCode="General">
                        <c:v>4.42</c:v>
                      </c:pt>
                    </c:numCache>
                  </c:numRef>
                </c:val>
                <c:extLst>
                  <c:ext xmlns:c16="http://schemas.microsoft.com/office/drawing/2014/chart" uri="{C3380CC4-5D6E-409C-BE32-E72D297353CC}">
                    <c16:uniqueId val="{00000000-F156-418D-8FE9-56CF3284EFA5}"/>
                  </c:ext>
                </c:extLst>
              </c15:ser>
            </c15:filteredBarSeries>
          </c:ext>
        </c:extLst>
      </c:barChart>
      <c:catAx>
        <c:axId val="529922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921800"/>
        <c:crosses val="autoZero"/>
        <c:auto val="1"/>
        <c:lblAlgn val="ctr"/>
        <c:lblOffset val="100"/>
        <c:noMultiLvlLbl val="0"/>
      </c:catAx>
      <c:valAx>
        <c:axId val="529921800"/>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922128"/>
        <c:crosses val="autoZero"/>
        <c:crossBetween val="between"/>
        <c:majorUnit val="1"/>
      </c:valAx>
      <c:spPr>
        <a:noFill/>
        <a:ln>
          <a:noFill/>
        </a:ln>
        <a:effectLst/>
      </c:spPr>
    </c:plotArea>
    <c:legend>
      <c:legendPos val="b"/>
      <c:layout>
        <c:manualLayout>
          <c:xMode val="edge"/>
          <c:yMode val="edge"/>
          <c:x val="0.1084797924994358"/>
          <c:y val="3.3207975868688078E-3"/>
          <c:w val="0.85721181937063518"/>
          <c:h val="0.202873036392838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69080392241906E-2"/>
          <c:y val="6.8153655514250316E-2"/>
          <c:w val="0.91627614650321942"/>
          <c:h val="0.45867751661153888"/>
        </c:manualLayout>
      </c:layout>
      <c:barChart>
        <c:barDir val="col"/>
        <c:grouping val="clustered"/>
        <c:varyColors val="0"/>
        <c:ser>
          <c:idx val="1"/>
          <c:order val="0"/>
          <c:tx>
            <c:strRef>
              <c:f>'Provider Program Summary'!$A$3:$B$3</c:f>
              <c:strCache>
                <c:ptCount val="2"/>
                <c:pt idx="0">
                  <c:v>Inviting -Provider</c:v>
                </c:pt>
              </c:strCache>
            </c:strRef>
          </c:tx>
          <c:spPr>
            <a:solidFill>
              <a:schemeClr val="accent2"/>
            </a:solidFill>
            <a:ln>
              <a:noFill/>
            </a:ln>
            <a:effectLst/>
          </c:spPr>
          <c:invertIfNegative val="0"/>
          <c:cat>
            <c:strRef>
              <c:f>'Provider Program Summary'!$C$1:$J$1</c:f>
              <c:strCache>
                <c:ptCount val="8"/>
                <c:pt idx="0">
                  <c:v>Club House</c:v>
                </c:pt>
                <c:pt idx="1">
                  <c:v>Casemanagement</c:v>
                </c:pt>
                <c:pt idx="2">
                  <c:v>Intensive Casemanagement</c:v>
                </c:pt>
                <c:pt idx="3">
                  <c:v>Outpatient</c:v>
                </c:pt>
                <c:pt idx="4">
                  <c:v>SUD Residential </c:v>
                </c:pt>
                <c:pt idx="5">
                  <c:v>Detox</c:v>
                </c:pt>
                <c:pt idx="6">
                  <c:v>ACT</c:v>
                </c:pt>
                <c:pt idx="7">
                  <c:v>Vocational</c:v>
                </c:pt>
              </c:strCache>
            </c:strRef>
          </c:cat>
          <c:val>
            <c:numRef>
              <c:f>'Provider Program Summary'!$C$3:$J$3</c:f>
              <c:numCache>
                <c:formatCode>0.00</c:formatCode>
                <c:ptCount val="8"/>
                <c:pt idx="0">
                  <c:v>4.29</c:v>
                </c:pt>
                <c:pt idx="1">
                  <c:v>4.45</c:v>
                </c:pt>
                <c:pt idx="2">
                  <c:v>4.5</c:v>
                </c:pt>
                <c:pt idx="3">
                  <c:v>4.43</c:v>
                </c:pt>
                <c:pt idx="4">
                  <c:v>4.33</c:v>
                </c:pt>
                <c:pt idx="5">
                  <c:v>4.5</c:v>
                </c:pt>
                <c:pt idx="6">
                  <c:v>4.71</c:v>
                </c:pt>
                <c:pt idx="7">
                  <c:v>4.68</c:v>
                </c:pt>
              </c:numCache>
            </c:numRef>
          </c:val>
          <c:extLst>
            <c:ext xmlns:c16="http://schemas.microsoft.com/office/drawing/2014/chart" uri="{C3380CC4-5D6E-409C-BE32-E72D297353CC}">
              <c16:uniqueId val="{00000000-3973-4A40-8426-A6D7A83846CE}"/>
            </c:ext>
          </c:extLst>
        </c:ser>
        <c:ser>
          <c:idx val="2"/>
          <c:order val="1"/>
          <c:tx>
            <c:strRef>
              <c:f>'Provider Program Summary'!$A$4:$B$4</c:f>
              <c:strCache>
                <c:ptCount val="2"/>
                <c:pt idx="0">
                  <c:v>Inviting-Administrator</c:v>
                </c:pt>
              </c:strCache>
            </c:strRef>
          </c:tx>
          <c:spPr>
            <a:solidFill>
              <a:schemeClr val="accent3"/>
            </a:solidFill>
            <a:ln>
              <a:noFill/>
            </a:ln>
            <a:effectLst/>
          </c:spPr>
          <c:invertIfNegative val="0"/>
          <c:cat>
            <c:strRef>
              <c:f>'Provider Program Summary'!$C$1:$J$1</c:f>
              <c:strCache>
                <c:ptCount val="8"/>
                <c:pt idx="0">
                  <c:v>Club House</c:v>
                </c:pt>
                <c:pt idx="1">
                  <c:v>Casemanagement</c:v>
                </c:pt>
                <c:pt idx="2">
                  <c:v>Intensive Casemanagement</c:v>
                </c:pt>
                <c:pt idx="3">
                  <c:v>Outpatient</c:v>
                </c:pt>
                <c:pt idx="4">
                  <c:v>SUD Residential </c:v>
                </c:pt>
                <c:pt idx="5">
                  <c:v>Detox</c:v>
                </c:pt>
                <c:pt idx="6">
                  <c:v>ACT</c:v>
                </c:pt>
                <c:pt idx="7">
                  <c:v>Vocational</c:v>
                </c:pt>
              </c:strCache>
            </c:strRef>
          </c:cat>
          <c:val>
            <c:numRef>
              <c:f>'Provider Program Summary'!$C$4:$J$4</c:f>
              <c:numCache>
                <c:formatCode>0.00</c:formatCode>
                <c:ptCount val="8"/>
                <c:pt idx="0">
                  <c:v>4.5999999999999996</c:v>
                </c:pt>
                <c:pt idx="1">
                  <c:v>4.72</c:v>
                </c:pt>
                <c:pt idx="2">
                  <c:v>4.67</c:v>
                </c:pt>
                <c:pt idx="3">
                  <c:v>4.79</c:v>
                </c:pt>
                <c:pt idx="4">
                  <c:v>4.59</c:v>
                </c:pt>
                <c:pt idx="5">
                  <c:v>4.7</c:v>
                </c:pt>
                <c:pt idx="6">
                  <c:v>4.71</c:v>
                </c:pt>
                <c:pt idx="7">
                  <c:v>4.68</c:v>
                </c:pt>
              </c:numCache>
            </c:numRef>
          </c:val>
          <c:extLst>
            <c:ext xmlns:c16="http://schemas.microsoft.com/office/drawing/2014/chart" uri="{C3380CC4-5D6E-409C-BE32-E72D297353CC}">
              <c16:uniqueId val="{00000001-3973-4A40-8426-A6D7A83846CE}"/>
            </c:ext>
          </c:extLst>
        </c:ser>
        <c:dLbls>
          <c:showLegendKey val="0"/>
          <c:showVal val="0"/>
          <c:showCatName val="0"/>
          <c:showSerName val="0"/>
          <c:showPercent val="0"/>
          <c:showBubbleSize val="0"/>
        </c:dLbls>
        <c:gapWidth val="219"/>
        <c:overlap val="-27"/>
        <c:axId val="336857192"/>
        <c:axId val="336856208"/>
      </c:barChart>
      <c:catAx>
        <c:axId val="336857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6856208"/>
        <c:crosses val="autoZero"/>
        <c:auto val="1"/>
        <c:lblAlgn val="ctr"/>
        <c:lblOffset val="100"/>
        <c:noMultiLvlLbl val="0"/>
      </c:catAx>
      <c:valAx>
        <c:axId val="336856208"/>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6857192"/>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882902795045359E-2"/>
          <c:y val="0.10173467327573063"/>
          <c:w val="0.91270022168281595"/>
          <c:h val="0.61724908012872015"/>
        </c:manualLayout>
      </c:layout>
      <c:barChart>
        <c:barDir val="col"/>
        <c:grouping val="clustered"/>
        <c:varyColors val="0"/>
        <c:ser>
          <c:idx val="0"/>
          <c:order val="0"/>
          <c:tx>
            <c:strRef>
              <c:f>'version comparison'!$B$93</c:f>
              <c:strCache>
                <c:ptCount val="1"/>
                <c:pt idx="0">
                  <c:v>Administrator Choice</c:v>
                </c:pt>
              </c:strCache>
            </c:strRef>
          </c:tx>
          <c:spPr>
            <a:solidFill>
              <a:schemeClr val="accent1"/>
            </a:solidFill>
            <a:ln>
              <a:noFill/>
            </a:ln>
            <a:effectLst/>
          </c:spPr>
          <c:invertIfNegative val="0"/>
          <c:cat>
            <c:strRef>
              <c:f>'version comparison'!$A$94:$A$107</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'version comparison'!$B$94:$B$107</c:f>
              <c:numCache>
                <c:formatCode>0.00</c:formatCode>
                <c:ptCount val="14"/>
                <c:pt idx="0">
                  <c:v>4.5481481481481483</c:v>
                </c:pt>
                <c:pt idx="1">
                  <c:v>4.6581196581196584</c:v>
                </c:pt>
                <c:pt idx="2">
                  <c:v>4.7</c:v>
                </c:pt>
                <c:pt idx="3">
                  <c:v>4.5354330708661417</c:v>
                </c:pt>
                <c:pt idx="4">
                  <c:v>4.0999999999999996</c:v>
                </c:pt>
                <c:pt idx="5">
                  <c:v>4.75</c:v>
                </c:pt>
                <c:pt idx="6">
                  <c:v>5</c:v>
                </c:pt>
                <c:pt idx="7">
                  <c:v>4.5657894736842106</c:v>
                </c:pt>
                <c:pt idx="8">
                  <c:v>4.476923076923077</c:v>
                </c:pt>
                <c:pt idx="9">
                  <c:v>4.5408163265306118</c:v>
                </c:pt>
                <c:pt idx="10">
                  <c:v>4.3142857142857141</c:v>
                </c:pt>
                <c:pt idx="11">
                  <c:v>4.3369565217391308</c:v>
                </c:pt>
                <c:pt idx="12">
                  <c:v>4.9000000000000004</c:v>
                </c:pt>
                <c:pt idx="13">
                  <c:v>4.6224066390041489</c:v>
                </c:pt>
              </c:numCache>
            </c:numRef>
          </c:val>
          <c:extLst>
            <c:ext xmlns:c16="http://schemas.microsoft.com/office/drawing/2014/chart" uri="{C3380CC4-5D6E-409C-BE32-E72D297353CC}">
              <c16:uniqueId val="{00000000-7D01-4AB4-AD8C-F43437DF01C0}"/>
            </c:ext>
          </c:extLst>
        </c:ser>
        <c:ser>
          <c:idx val="1"/>
          <c:order val="1"/>
          <c:tx>
            <c:strRef>
              <c:f>'version comparison'!$C$93</c:f>
              <c:strCache>
                <c:ptCount val="1"/>
                <c:pt idx="0">
                  <c:v>Provider Choice </c:v>
                </c:pt>
              </c:strCache>
            </c:strRef>
          </c:tx>
          <c:spPr>
            <a:solidFill>
              <a:schemeClr val="accent2"/>
            </a:solidFill>
            <a:ln>
              <a:noFill/>
            </a:ln>
            <a:effectLst/>
          </c:spPr>
          <c:invertIfNegative val="0"/>
          <c:cat>
            <c:strRef>
              <c:f>'version comparison'!$A$94:$A$107</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'version comparison'!$C$94:$C$107</c:f>
              <c:numCache>
                <c:formatCode>0.00</c:formatCode>
                <c:ptCount val="14"/>
                <c:pt idx="0">
                  <c:v>4.47</c:v>
                </c:pt>
                <c:pt idx="1">
                  <c:v>4.58</c:v>
                </c:pt>
                <c:pt idx="2">
                  <c:v>4.3600000000000003</c:v>
                </c:pt>
                <c:pt idx="3">
                  <c:v>4.67</c:v>
                </c:pt>
                <c:pt idx="4">
                  <c:v>4.38</c:v>
                </c:pt>
                <c:pt idx="6">
                  <c:v>4.66</c:v>
                </c:pt>
                <c:pt idx="7">
                  <c:v>4.5199999999999996</c:v>
                </c:pt>
                <c:pt idx="8">
                  <c:v>4.41</c:v>
                </c:pt>
                <c:pt idx="9">
                  <c:v>4.45</c:v>
                </c:pt>
                <c:pt idx="11">
                  <c:v>4.32</c:v>
                </c:pt>
                <c:pt idx="12">
                  <c:v>4.41</c:v>
                </c:pt>
                <c:pt idx="13" formatCode="General">
                  <c:v>4.42</c:v>
                </c:pt>
              </c:numCache>
            </c:numRef>
          </c:val>
          <c:extLst>
            <c:ext xmlns:c16="http://schemas.microsoft.com/office/drawing/2014/chart" uri="{C3380CC4-5D6E-409C-BE32-E72D297353CC}">
              <c16:uniqueId val="{00000001-7D01-4AB4-AD8C-F43437DF01C0}"/>
            </c:ext>
          </c:extLst>
        </c:ser>
        <c:dLbls>
          <c:showLegendKey val="0"/>
          <c:showVal val="0"/>
          <c:showCatName val="0"/>
          <c:showSerName val="0"/>
          <c:showPercent val="0"/>
          <c:showBubbleSize val="0"/>
        </c:dLbls>
        <c:gapWidth val="219"/>
        <c:overlap val="-27"/>
        <c:axId val="863876472"/>
        <c:axId val="863869256"/>
      </c:barChart>
      <c:catAx>
        <c:axId val="863876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869256"/>
        <c:crosses val="autoZero"/>
        <c:auto val="1"/>
        <c:lblAlgn val="ctr"/>
        <c:lblOffset val="100"/>
        <c:noMultiLvlLbl val="0"/>
      </c:catAx>
      <c:valAx>
        <c:axId val="863869256"/>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876472"/>
        <c:crosses val="autoZero"/>
        <c:crossBetween val="between"/>
        <c:majorUnit val="1"/>
      </c:valAx>
      <c:spPr>
        <a:noFill/>
        <a:ln>
          <a:noFill/>
        </a:ln>
        <a:effectLst/>
      </c:spPr>
    </c:plotArea>
    <c:legend>
      <c:legendPos val="b"/>
      <c:layout>
        <c:manualLayout>
          <c:xMode val="edge"/>
          <c:yMode val="edge"/>
          <c:x val="0.23370022826094106"/>
          <c:y val="2.4924082291911311E-3"/>
          <c:w val="0.53677648846525761"/>
          <c:h val="7.823420542529541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553149606299214E-2"/>
          <c:y val="5.4348261542051537E-2"/>
          <c:w val="0.88389129483814521"/>
          <c:h val="0.42582972869174501"/>
        </c:manualLayout>
      </c:layout>
      <c:barChart>
        <c:barDir val="col"/>
        <c:grouping val="clustered"/>
        <c:varyColors val="0"/>
        <c:ser>
          <c:idx val="1"/>
          <c:order val="1"/>
          <c:tx>
            <c:strRef>
              <c:f>'Summary &amp; Graphs'!$A$7:$B$7</c:f>
              <c:strCache>
                <c:ptCount val="2"/>
                <c:pt idx="0">
                  <c:v>4</c:v>
                </c:pt>
                <c:pt idx="1">
                  <c:v>Program participants can change their clinician or case manager they wish.</c:v>
                </c:pt>
              </c:strCache>
            </c:strRef>
          </c:tx>
          <c:spPr>
            <a:solidFill>
              <a:schemeClr val="accent2"/>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Graphs'!$C$7:$P$7</c:f>
              <c:numCache>
                <c:formatCode>0.00</c:formatCode>
                <c:ptCount val="14"/>
                <c:pt idx="0">
                  <c:v>4.4316939890710385</c:v>
                </c:pt>
                <c:pt idx="1">
                  <c:v>4.375</c:v>
                </c:pt>
                <c:pt idx="2">
                  <c:v>4.25</c:v>
                </c:pt>
                <c:pt idx="3">
                  <c:v>4.541666666666667</c:v>
                </c:pt>
                <c:pt idx="4">
                  <c:v>4.166666666666667</c:v>
                </c:pt>
                <c:pt idx="5">
                  <c:v>5</c:v>
                </c:pt>
                <c:pt idx="6">
                  <c:v>5</c:v>
                </c:pt>
                <c:pt idx="7">
                  <c:v>4.8571428571428568</c:v>
                </c:pt>
                <c:pt idx="8">
                  <c:v>4.6923076923076925</c:v>
                </c:pt>
                <c:pt idx="9">
                  <c:v>4.55</c:v>
                </c:pt>
                <c:pt idx="10">
                  <c:v>4.8571428571428568</c:v>
                </c:pt>
                <c:pt idx="11">
                  <c:v>5</c:v>
                </c:pt>
                <c:pt idx="12">
                  <c:v>3.8342391304347827</c:v>
                </c:pt>
                <c:pt idx="13">
                  <c:v>4.3409090909090908</c:v>
                </c:pt>
              </c:numCache>
            </c:numRef>
          </c:val>
          <c:extLst>
            <c:ext xmlns:c16="http://schemas.microsoft.com/office/drawing/2014/chart" uri="{C3380CC4-5D6E-409C-BE32-E72D297353CC}">
              <c16:uniqueId val="{00000001-AC65-49D9-A825-A35E6E7FA663}"/>
            </c:ext>
          </c:extLst>
        </c:ser>
        <c:ser>
          <c:idx val="2"/>
          <c:order val="2"/>
          <c:tx>
            <c:strRef>
              <c:f>'Summary &amp; Graphs'!$A$8:$B$8</c:f>
              <c:strCache>
                <c:ptCount val="2"/>
                <c:pt idx="0">
                  <c:v>5</c:v>
                </c:pt>
                <c:pt idx="1">
                  <c:v>Program participants can easily access their treatment records if they wish.</c:v>
                </c:pt>
              </c:strCache>
            </c:strRef>
          </c:tx>
          <c:spPr>
            <a:solidFill>
              <a:schemeClr val="accent3"/>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Graphs'!$C$8:$P$8</c:f>
              <c:numCache>
                <c:formatCode>0.00</c:formatCode>
                <c:ptCount val="14"/>
                <c:pt idx="0">
                  <c:v>4.4497354497354493</c:v>
                </c:pt>
                <c:pt idx="1">
                  <c:v>4.6956521739130439</c:v>
                </c:pt>
                <c:pt idx="2">
                  <c:v>4.5</c:v>
                </c:pt>
                <c:pt idx="3">
                  <c:v>4.5</c:v>
                </c:pt>
                <c:pt idx="4">
                  <c:v>4</c:v>
                </c:pt>
                <c:pt idx="5">
                  <c:v>4.8</c:v>
                </c:pt>
                <c:pt idx="6">
                  <c:v>5</c:v>
                </c:pt>
                <c:pt idx="7">
                  <c:v>4.4285714285714288</c:v>
                </c:pt>
                <c:pt idx="8">
                  <c:v>4.2307692307692308</c:v>
                </c:pt>
                <c:pt idx="9">
                  <c:v>4.5</c:v>
                </c:pt>
                <c:pt idx="10">
                  <c:v>4.2857142857142856</c:v>
                </c:pt>
                <c:pt idx="11">
                  <c:v>4.5</c:v>
                </c:pt>
                <c:pt idx="12">
                  <c:v>5.666666666666667</c:v>
                </c:pt>
                <c:pt idx="13">
                  <c:v>4.395833333333333</c:v>
                </c:pt>
              </c:numCache>
            </c:numRef>
          </c:val>
          <c:extLst>
            <c:ext xmlns:c16="http://schemas.microsoft.com/office/drawing/2014/chart" uri="{C3380CC4-5D6E-409C-BE32-E72D297353CC}">
              <c16:uniqueId val="{00000002-AC65-49D9-A825-A35E6E7FA663}"/>
            </c:ext>
          </c:extLst>
        </c:ser>
        <c:ser>
          <c:idx val="3"/>
          <c:order val="3"/>
          <c:tx>
            <c:strRef>
              <c:f>'Summary &amp; Graphs'!$A$9:$B$9</c:f>
              <c:strCache>
                <c:ptCount val="2"/>
                <c:pt idx="0">
                  <c:v>6</c:v>
                </c:pt>
                <c:pt idx="1">
                  <c:v>Staff do not use threats, bribes, or other forms of pressure to influence the behavior of program participants.</c:v>
                </c:pt>
              </c:strCache>
            </c:strRef>
          </c:tx>
          <c:spPr>
            <a:solidFill>
              <a:schemeClr val="accent4"/>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Graphs'!$C$9:$P$9</c:f>
              <c:numCache>
                <c:formatCode>0.00</c:formatCode>
                <c:ptCount val="14"/>
                <c:pt idx="0">
                  <c:v>4.7823834196891193</c:v>
                </c:pt>
                <c:pt idx="1">
                  <c:v>4.875</c:v>
                </c:pt>
                <c:pt idx="2">
                  <c:v>5</c:v>
                </c:pt>
                <c:pt idx="3">
                  <c:v>4.8076923076923075</c:v>
                </c:pt>
                <c:pt idx="4">
                  <c:v>4.333333333333333</c:v>
                </c:pt>
                <c:pt idx="5">
                  <c:v>5</c:v>
                </c:pt>
                <c:pt idx="6">
                  <c:v>5</c:v>
                </c:pt>
                <c:pt idx="7">
                  <c:v>4.5882352941176467</c:v>
                </c:pt>
                <c:pt idx="8">
                  <c:v>4.6923076923076925</c:v>
                </c:pt>
                <c:pt idx="9">
                  <c:v>4.5555555555555554</c:v>
                </c:pt>
                <c:pt idx="10">
                  <c:v>4.8571428571428568</c:v>
                </c:pt>
                <c:pt idx="11">
                  <c:v>5</c:v>
                </c:pt>
                <c:pt idx="12">
                  <c:v>6</c:v>
                </c:pt>
                <c:pt idx="13">
                  <c:v>4.9000000000000004</c:v>
                </c:pt>
              </c:numCache>
            </c:numRef>
          </c:val>
          <c:extLst>
            <c:ext xmlns:c16="http://schemas.microsoft.com/office/drawing/2014/chart" uri="{C3380CC4-5D6E-409C-BE32-E72D297353CC}">
              <c16:uniqueId val="{00000003-AC65-49D9-A825-A35E6E7FA663}"/>
            </c:ext>
          </c:extLst>
        </c:ser>
        <c:ser>
          <c:idx val="4"/>
          <c:order val="4"/>
          <c:tx>
            <c:strRef>
              <c:f>'Summary &amp; Graphs'!$A$10:$B$10</c:f>
              <c:strCache>
                <c:ptCount val="2"/>
                <c:pt idx="0">
                  <c:v>10</c:v>
                </c:pt>
                <c:pt idx="1">
                  <c:v>Staff listen to and respect the decisions that program participants make about their treatment and care.</c:v>
                </c:pt>
              </c:strCache>
            </c:strRef>
          </c:tx>
          <c:spPr>
            <a:solidFill>
              <a:schemeClr val="accent5"/>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Graphs'!$C$10:$P$10</c:f>
              <c:numCache>
                <c:formatCode>0.00</c:formatCode>
                <c:ptCount val="14"/>
                <c:pt idx="0">
                  <c:v>4.5699481865284977</c:v>
                </c:pt>
                <c:pt idx="1">
                  <c:v>4.5652173913043477</c:v>
                </c:pt>
                <c:pt idx="2">
                  <c:v>4.75</c:v>
                </c:pt>
                <c:pt idx="3">
                  <c:v>4.5999999999999996</c:v>
                </c:pt>
                <c:pt idx="4">
                  <c:v>4.166666666666667</c:v>
                </c:pt>
                <c:pt idx="5">
                  <c:v>4.5999999999999996</c:v>
                </c:pt>
                <c:pt idx="6">
                  <c:v>5</c:v>
                </c:pt>
                <c:pt idx="7">
                  <c:v>4.4117647058823533</c:v>
                </c:pt>
                <c:pt idx="8">
                  <c:v>4.615384615384615</c:v>
                </c:pt>
                <c:pt idx="9">
                  <c:v>4.5</c:v>
                </c:pt>
                <c:pt idx="10">
                  <c:v>3.7142857142857144</c:v>
                </c:pt>
                <c:pt idx="11">
                  <c:v>5</c:v>
                </c:pt>
                <c:pt idx="12">
                  <c:v>5.666666666666667</c:v>
                </c:pt>
                <c:pt idx="13">
                  <c:v>4.76</c:v>
                </c:pt>
              </c:numCache>
            </c:numRef>
          </c:val>
          <c:extLst>
            <c:ext xmlns:c16="http://schemas.microsoft.com/office/drawing/2014/chart" uri="{C3380CC4-5D6E-409C-BE32-E72D297353CC}">
              <c16:uniqueId val="{00000004-AC65-49D9-A825-A35E6E7FA663}"/>
            </c:ext>
          </c:extLst>
        </c:ser>
        <c:ser>
          <c:idx val="5"/>
          <c:order val="5"/>
          <c:tx>
            <c:strRef>
              <c:f>'Summary &amp; Graphs'!$A$11:$B$11</c:f>
              <c:strCache>
                <c:ptCount val="2"/>
                <c:pt idx="0">
                  <c:v>27</c:v>
                </c:pt>
                <c:pt idx="1">
                  <c:v>Progress made towards an individual’s own personal goals is tracked regularly</c:v>
                </c:pt>
              </c:strCache>
            </c:strRef>
          </c:tx>
          <c:spPr>
            <a:solidFill>
              <a:schemeClr val="accent6"/>
            </a:solidFill>
            <a:ln>
              <a:noFill/>
            </a:ln>
            <a:effectLst/>
          </c:spPr>
          <c:invertIfNegative val="0"/>
          <c:cat>
            <c:strRef>
              <c:f>'Summary &amp; Graphs'!$C$1:$P$1</c:f>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f>'Summary &amp; Graphs'!$C$11:$P$11</c:f>
              <c:numCache>
                <c:formatCode>0.00</c:formatCode>
                <c:ptCount val="14"/>
                <c:pt idx="0">
                  <c:v>4.4973262032085559</c:v>
                </c:pt>
                <c:pt idx="1">
                  <c:v>4.7826086956521738</c:v>
                </c:pt>
                <c:pt idx="2">
                  <c:v>5</c:v>
                </c:pt>
                <c:pt idx="3">
                  <c:v>4.2307692307692308</c:v>
                </c:pt>
                <c:pt idx="4">
                  <c:v>3.8333333333333335</c:v>
                </c:pt>
                <c:pt idx="5">
                  <c:v>4.4000000000000004</c:v>
                </c:pt>
                <c:pt idx="6">
                  <c:v>5</c:v>
                </c:pt>
                <c:pt idx="7">
                  <c:v>4.5714285714285712</c:v>
                </c:pt>
                <c:pt idx="8">
                  <c:v>4.1538461538461542</c:v>
                </c:pt>
                <c:pt idx="9">
                  <c:v>4.5999999999999996</c:v>
                </c:pt>
                <c:pt idx="10">
                  <c:v>3.8571428571428572</c:v>
                </c:pt>
                <c:pt idx="11">
                  <c:v>5</c:v>
                </c:pt>
                <c:pt idx="12">
                  <c:v>5.666666666666667</c:v>
                </c:pt>
                <c:pt idx="13">
                  <c:v>4.6734693877551017</c:v>
                </c:pt>
              </c:numCache>
            </c:numRef>
          </c:val>
          <c:extLst>
            <c:ext xmlns:c16="http://schemas.microsoft.com/office/drawing/2014/chart" uri="{C3380CC4-5D6E-409C-BE32-E72D297353CC}">
              <c16:uniqueId val="{00000005-AC65-49D9-A825-A35E6E7FA663}"/>
            </c:ext>
          </c:extLst>
        </c:ser>
        <c:dLbls>
          <c:showLegendKey val="0"/>
          <c:showVal val="0"/>
          <c:showCatName val="0"/>
          <c:showSerName val="0"/>
          <c:showPercent val="0"/>
          <c:showBubbleSize val="0"/>
        </c:dLbls>
        <c:gapWidth val="219"/>
        <c:overlap val="-27"/>
        <c:axId val="579730584"/>
        <c:axId val="579737144"/>
        <c:extLst>
          <c:ext xmlns:c15="http://schemas.microsoft.com/office/drawing/2012/chart" uri="{02D57815-91ED-43cb-92C2-25804820EDAC}">
            <c15:filteredBarSeries>
              <c15:ser>
                <c:idx val="0"/>
                <c:order val="0"/>
                <c:tx>
                  <c:strRef>
                    <c:extLst>
                      <c:ext uri="{02D57815-91ED-43cb-92C2-25804820EDAC}">
                        <c15:formulaRef>
                          <c15:sqref>'Summary &amp; Graphs'!$B$6</c15:sqref>
                        </c15:formulaRef>
                      </c:ext>
                    </c:extLst>
                    <c:strCache>
                      <c:ptCount val="1"/>
                      <c:pt idx="0">
                        <c:v>Choice Comprehensive</c:v>
                      </c:pt>
                    </c:strCache>
                  </c:strRef>
                </c:tx>
                <c:spPr>
                  <a:solidFill>
                    <a:schemeClr val="accent1"/>
                  </a:solidFill>
                  <a:ln>
                    <a:noFill/>
                  </a:ln>
                  <a:effectLst/>
                </c:spPr>
                <c:invertIfNegative val="0"/>
                <c:cat>
                  <c:strRef>
                    <c:extLst>
                      <c:ext uri="{02D57815-91ED-43cb-92C2-25804820EDAC}">
                        <c15:formulaRef>
                          <c15:sqref>'Summary &amp; Graphs'!$C$1:$P$1</c15:sqref>
                        </c15:formulaRef>
                      </c:ext>
                    </c:extLst>
                    <c:strCache>
                      <c:ptCount val="14"/>
                      <c:pt idx="0">
                        <c:v>MSHN</c:v>
                      </c:pt>
                      <c:pt idx="1">
                        <c:v>BABH</c:v>
                      </c:pt>
                      <c:pt idx="2">
                        <c:v>CEI</c:v>
                      </c:pt>
                      <c:pt idx="3">
                        <c:v>CMCMH</c:v>
                      </c:pt>
                      <c:pt idx="4">
                        <c:v>GIHN</c:v>
                      </c:pt>
                      <c:pt idx="5">
                        <c:v>HBH</c:v>
                      </c:pt>
                      <c:pt idx="6">
                        <c:v>Lifeways</c:v>
                      </c:pt>
                      <c:pt idx="7">
                        <c:v>MCN</c:v>
                      </c:pt>
                      <c:pt idx="8">
                        <c:v>NCMH</c:v>
                      </c:pt>
                      <c:pt idx="9">
                        <c:v>Saginaw</c:v>
                      </c:pt>
                      <c:pt idx="10">
                        <c:v>SHW</c:v>
                      </c:pt>
                      <c:pt idx="11">
                        <c:v>TBHS</c:v>
                      </c:pt>
                      <c:pt idx="12">
                        <c:v>The Right Door</c:v>
                      </c:pt>
                      <c:pt idx="13">
                        <c:v>SUD</c:v>
                      </c:pt>
                    </c:strCache>
                  </c:strRef>
                </c:cat>
                <c:val>
                  <c:numRef>
                    <c:extLst>
                      <c:ext uri="{02D57815-91ED-43cb-92C2-25804820EDAC}">
                        <c15:formulaRef>
                          <c15:sqref>'Summary &amp; Graphs'!$C$6:$P$6</c15:sqref>
                        </c15:formulaRef>
                      </c:ext>
                    </c:extLst>
                    <c:numCache>
                      <c:formatCode>0.00</c:formatCode>
                      <c:ptCount val="14"/>
                      <c:pt idx="0">
                        <c:v>4.5481481481481483</c:v>
                      </c:pt>
                      <c:pt idx="1">
                        <c:v>4.6581196581196584</c:v>
                      </c:pt>
                      <c:pt idx="2">
                        <c:v>4.7</c:v>
                      </c:pt>
                      <c:pt idx="3">
                        <c:v>4.5354330708661417</c:v>
                      </c:pt>
                      <c:pt idx="4">
                        <c:v>4.0999999999999996</c:v>
                      </c:pt>
                      <c:pt idx="5">
                        <c:v>4.75</c:v>
                      </c:pt>
                      <c:pt idx="6">
                        <c:v>5</c:v>
                      </c:pt>
                      <c:pt idx="7">
                        <c:v>4.5657894736842106</c:v>
                      </c:pt>
                      <c:pt idx="8">
                        <c:v>4.476923076923077</c:v>
                      </c:pt>
                      <c:pt idx="9">
                        <c:v>4.5408163265306118</c:v>
                      </c:pt>
                      <c:pt idx="10">
                        <c:v>4.3142857142857141</c:v>
                      </c:pt>
                      <c:pt idx="11">
                        <c:v>4.3369565217391308</c:v>
                      </c:pt>
                      <c:pt idx="12">
                        <c:v>4.9000000000000004</c:v>
                      </c:pt>
                      <c:pt idx="13">
                        <c:v>4.6224066390041489</c:v>
                      </c:pt>
                    </c:numCache>
                  </c:numRef>
                </c:val>
                <c:extLst>
                  <c:ext xmlns:c16="http://schemas.microsoft.com/office/drawing/2014/chart" uri="{C3380CC4-5D6E-409C-BE32-E72D297353CC}">
                    <c16:uniqueId val="{00000000-AC65-49D9-A825-A35E6E7FA663}"/>
                  </c:ext>
                </c:extLst>
              </c15:ser>
            </c15:filteredBarSeries>
          </c:ext>
        </c:extLst>
      </c:barChart>
      <c:catAx>
        <c:axId val="579730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9737144"/>
        <c:crosses val="autoZero"/>
        <c:auto val="1"/>
        <c:lblAlgn val="ctr"/>
        <c:lblOffset val="100"/>
        <c:noMultiLvlLbl val="0"/>
      </c:catAx>
      <c:valAx>
        <c:axId val="579737144"/>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9730584"/>
        <c:crosses val="autoZero"/>
        <c:crossBetween val="between"/>
        <c:majorUnit val="1"/>
      </c:valAx>
      <c:spPr>
        <a:noFill/>
        <a:ln>
          <a:noFill/>
        </a:ln>
        <a:effectLst/>
      </c:spPr>
    </c:plotArea>
    <c:legend>
      <c:legendPos val="b"/>
      <c:layout>
        <c:manualLayout>
          <c:xMode val="edge"/>
          <c:yMode val="edge"/>
          <c:x val="4.4733976832843712E-2"/>
          <c:y val="0.5577438146746212"/>
          <c:w val="0.89842519685039368"/>
          <c:h val="0.3997604844848939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553149606299214E-2"/>
          <c:y val="0.10155518662028132"/>
          <c:w val="0.88389129483814521"/>
          <c:h val="0.41475176815399861"/>
        </c:manualLayout>
      </c:layout>
      <c:barChart>
        <c:barDir val="col"/>
        <c:grouping val="clustered"/>
        <c:varyColors val="0"/>
        <c:ser>
          <c:idx val="1"/>
          <c:order val="1"/>
          <c:tx>
            <c:strRef>
              <c:f>'RSA Provider Summary'!$A$7:$B$7</c:f>
              <c:strCache>
                <c:ptCount val="2"/>
                <c:pt idx="0">
                  <c:v>4</c:v>
                </c:pt>
                <c:pt idx="1">
                  <c:v>Program participants can change their clinician or case manager they wish.</c:v>
                </c:pt>
              </c:strCache>
            </c:strRef>
          </c:tx>
          <c:spPr>
            <a:solidFill>
              <a:schemeClr val="accent2"/>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Summary'!$C$7:$P$7</c:f>
              <c:numCache>
                <c:formatCode>0.00</c:formatCode>
                <c:ptCount val="12"/>
                <c:pt idx="0">
                  <c:v>4.2227848101265826</c:v>
                </c:pt>
                <c:pt idx="1">
                  <c:v>4.5476190476190474</c:v>
                </c:pt>
                <c:pt idx="2">
                  <c:v>4.0270270270270272</c:v>
                </c:pt>
                <c:pt idx="3">
                  <c:v>4.666666666666667</c:v>
                </c:pt>
                <c:pt idx="4">
                  <c:v>4.2142857142857144</c:v>
                </c:pt>
                <c:pt idx="5">
                  <c:v>4.375</c:v>
                </c:pt>
                <c:pt idx="6">
                  <c:v>4.5333333333333332</c:v>
                </c:pt>
                <c:pt idx="7">
                  <c:v>4.5</c:v>
                </c:pt>
                <c:pt idx="8">
                  <c:v>4.4000000000000004</c:v>
                </c:pt>
                <c:pt idx="9">
                  <c:v>4.5999999999999996</c:v>
                </c:pt>
                <c:pt idx="10">
                  <c:v>3.9615384615384617</c:v>
                </c:pt>
                <c:pt idx="11">
                  <c:v>3.98</c:v>
                </c:pt>
              </c:numCache>
            </c:numRef>
          </c:val>
          <c:extLst>
            <c:ext xmlns:c16="http://schemas.microsoft.com/office/drawing/2014/chart" uri="{C3380CC4-5D6E-409C-BE32-E72D297353CC}">
              <c16:uniqueId val="{00000001-0DDD-4316-AE00-BDE6CD6CFB97}"/>
            </c:ext>
          </c:extLst>
        </c:ser>
        <c:ser>
          <c:idx val="2"/>
          <c:order val="2"/>
          <c:tx>
            <c:strRef>
              <c:f>'RSA Provider Summary'!$A$8:$B$8</c:f>
              <c:strCache>
                <c:ptCount val="2"/>
                <c:pt idx="0">
                  <c:v>5</c:v>
                </c:pt>
                <c:pt idx="1">
                  <c:v>Program participants can easily access their treatment records if they wish.</c:v>
                </c:pt>
              </c:strCache>
            </c:strRef>
          </c:tx>
          <c:spPr>
            <a:solidFill>
              <a:schemeClr val="accent3"/>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Summary'!$C$8:$P$8</c:f>
              <c:numCache>
                <c:formatCode>0.00</c:formatCode>
                <c:ptCount val="12"/>
                <c:pt idx="0">
                  <c:v>4.2109375</c:v>
                </c:pt>
                <c:pt idx="1">
                  <c:v>4.1944444444444446</c:v>
                </c:pt>
                <c:pt idx="2">
                  <c:v>4.1052631578947372</c:v>
                </c:pt>
                <c:pt idx="3">
                  <c:v>4.3902439024390247</c:v>
                </c:pt>
                <c:pt idx="4">
                  <c:v>4.166666666666667</c:v>
                </c:pt>
                <c:pt idx="5">
                  <c:v>4.4375</c:v>
                </c:pt>
                <c:pt idx="6">
                  <c:v>4.7058823529411766</c:v>
                </c:pt>
                <c:pt idx="7">
                  <c:v>3.8095238095238093</c:v>
                </c:pt>
                <c:pt idx="8">
                  <c:v>4</c:v>
                </c:pt>
                <c:pt idx="9">
                  <c:v>4.4000000000000004</c:v>
                </c:pt>
                <c:pt idx="10">
                  <c:v>4.16</c:v>
                </c:pt>
                <c:pt idx="11">
                  <c:v>4.2152777777777777</c:v>
                </c:pt>
              </c:numCache>
            </c:numRef>
          </c:val>
          <c:extLst>
            <c:ext xmlns:c16="http://schemas.microsoft.com/office/drawing/2014/chart" uri="{C3380CC4-5D6E-409C-BE32-E72D297353CC}">
              <c16:uniqueId val="{00000002-0DDD-4316-AE00-BDE6CD6CFB97}"/>
            </c:ext>
          </c:extLst>
        </c:ser>
        <c:ser>
          <c:idx val="3"/>
          <c:order val="3"/>
          <c:tx>
            <c:strRef>
              <c:f>'RSA Provider Summary'!$A$9:$B$9</c:f>
              <c:strCache>
                <c:ptCount val="2"/>
                <c:pt idx="0">
                  <c:v>6</c:v>
                </c:pt>
                <c:pt idx="1">
                  <c:v>Staff do not use threats, bribes, or other forms of pressure to influence the behavior of program participants.</c:v>
                </c:pt>
              </c:strCache>
            </c:strRef>
          </c:tx>
          <c:spPr>
            <a:solidFill>
              <a:schemeClr val="accent4"/>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Summary'!$C$9:$P$9</c:f>
              <c:numCache>
                <c:formatCode>0.00</c:formatCode>
                <c:ptCount val="12"/>
                <c:pt idx="0">
                  <c:v>4.7342657342657342</c:v>
                </c:pt>
                <c:pt idx="1">
                  <c:v>4.8444444444444441</c:v>
                </c:pt>
                <c:pt idx="2">
                  <c:v>4.5999999999999996</c:v>
                </c:pt>
                <c:pt idx="3">
                  <c:v>4.9024390243902438</c:v>
                </c:pt>
                <c:pt idx="4">
                  <c:v>4.8</c:v>
                </c:pt>
                <c:pt idx="5">
                  <c:v>4.875</c:v>
                </c:pt>
                <c:pt idx="6">
                  <c:v>4.5454545454545459</c:v>
                </c:pt>
                <c:pt idx="7">
                  <c:v>4.625</c:v>
                </c:pt>
                <c:pt idx="8">
                  <c:v>4.8666666666666663</c:v>
                </c:pt>
                <c:pt idx="9">
                  <c:v>3.8333333333333335</c:v>
                </c:pt>
                <c:pt idx="10">
                  <c:v>4.8571428571428568</c:v>
                </c:pt>
                <c:pt idx="11">
                  <c:v>4.7037037037037033</c:v>
                </c:pt>
              </c:numCache>
            </c:numRef>
          </c:val>
          <c:extLst>
            <c:ext xmlns:c16="http://schemas.microsoft.com/office/drawing/2014/chart" uri="{C3380CC4-5D6E-409C-BE32-E72D297353CC}">
              <c16:uniqueId val="{00000003-0DDD-4316-AE00-BDE6CD6CFB97}"/>
            </c:ext>
          </c:extLst>
        </c:ser>
        <c:ser>
          <c:idx val="4"/>
          <c:order val="4"/>
          <c:tx>
            <c:strRef>
              <c:f>'RSA Provider Summary'!$A$10:$B$10</c:f>
              <c:strCache>
                <c:ptCount val="2"/>
                <c:pt idx="0">
                  <c:v>10</c:v>
                </c:pt>
                <c:pt idx="1">
                  <c:v>Staff listen to and respect the decisions that program participants make about their treatment and care.</c:v>
                </c:pt>
              </c:strCache>
            </c:strRef>
          </c:tx>
          <c:spPr>
            <a:solidFill>
              <a:schemeClr val="accent5"/>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Summary'!$C$10:$P$10</c:f>
              <c:numCache>
                <c:formatCode>0.00</c:formatCode>
                <c:ptCount val="12"/>
                <c:pt idx="0">
                  <c:v>4.5452436194895594</c:v>
                </c:pt>
                <c:pt idx="1">
                  <c:v>4.7111111111111112</c:v>
                </c:pt>
                <c:pt idx="2">
                  <c:v>4.45</c:v>
                </c:pt>
                <c:pt idx="3">
                  <c:v>4.7073170731707314</c:v>
                </c:pt>
                <c:pt idx="4">
                  <c:v>4.333333333333333</c:v>
                </c:pt>
                <c:pt idx="5">
                  <c:v>4.6875</c:v>
                </c:pt>
                <c:pt idx="6">
                  <c:v>4.5454545454545459</c:v>
                </c:pt>
                <c:pt idx="7">
                  <c:v>4.458333333333333</c:v>
                </c:pt>
                <c:pt idx="8">
                  <c:v>4.5333333333333332</c:v>
                </c:pt>
                <c:pt idx="9">
                  <c:v>4.333333333333333</c:v>
                </c:pt>
                <c:pt idx="10">
                  <c:v>4.4642857142857144</c:v>
                </c:pt>
                <c:pt idx="11">
                  <c:v>4.524390243902439</c:v>
                </c:pt>
              </c:numCache>
            </c:numRef>
          </c:val>
          <c:extLst>
            <c:ext xmlns:c16="http://schemas.microsoft.com/office/drawing/2014/chart" uri="{C3380CC4-5D6E-409C-BE32-E72D297353CC}">
              <c16:uniqueId val="{00000004-0DDD-4316-AE00-BDE6CD6CFB97}"/>
            </c:ext>
          </c:extLst>
        </c:ser>
        <c:ser>
          <c:idx val="5"/>
          <c:order val="5"/>
          <c:tx>
            <c:strRef>
              <c:f>'RSA Provider Summary'!$A$11:$B$11</c:f>
              <c:strCache>
                <c:ptCount val="2"/>
                <c:pt idx="0">
                  <c:v>27</c:v>
                </c:pt>
                <c:pt idx="1">
                  <c:v>Progress made towards an individual’s own personal goals is tracked regularly</c:v>
                </c:pt>
              </c:strCache>
            </c:strRef>
          </c:tx>
          <c:spPr>
            <a:solidFill>
              <a:schemeClr val="accent6"/>
            </a:solidFill>
            <a:ln>
              <a:noFill/>
            </a:ln>
            <a:effectLst/>
          </c:spPr>
          <c:invertIfNegative val="0"/>
          <c:cat>
            <c:strRef>
              <c:f>'RSA Provider Summary'!$C$1:$P$1</c:f>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f>'RSA Provider Summary'!$C$11:$P$11</c:f>
              <c:numCache>
                <c:formatCode>0.00</c:formatCode>
                <c:ptCount val="12"/>
                <c:pt idx="0">
                  <c:v>4.5667447306791571</c:v>
                </c:pt>
                <c:pt idx="1">
                  <c:v>4.5111111111111111</c:v>
                </c:pt>
                <c:pt idx="2">
                  <c:v>4.5641025641025639</c:v>
                </c:pt>
                <c:pt idx="3">
                  <c:v>4.6749999999999998</c:v>
                </c:pt>
                <c:pt idx="4">
                  <c:v>4.333333333333333</c:v>
                </c:pt>
                <c:pt idx="5">
                  <c:v>4.9375</c:v>
                </c:pt>
                <c:pt idx="6">
                  <c:v>4.3043478260869561</c:v>
                </c:pt>
                <c:pt idx="7">
                  <c:v>4.583333333333333</c:v>
                </c:pt>
                <c:pt idx="8">
                  <c:v>4.4333333333333336</c:v>
                </c:pt>
                <c:pt idx="9">
                  <c:v>4.5</c:v>
                </c:pt>
                <c:pt idx="10">
                  <c:v>4.5714285714285712</c:v>
                </c:pt>
                <c:pt idx="11">
                  <c:v>4.6024844720496896</c:v>
                </c:pt>
              </c:numCache>
            </c:numRef>
          </c:val>
          <c:extLst>
            <c:ext xmlns:c16="http://schemas.microsoft.com/office/drawing/2014/chart" uri="{C3380CC4-5D6E-409C-BE32-E72D297353CC}">
              <c16:uniqueId val="{00000005-0DDD-4316-AE00-BDE6CD6CFB97}"/>
            </c:ext>
          </c:extLst>
        </c:ser>
        <c:dLbls>
          <c:showLegendKey val="0"/>
          <c:showVal val="0"/>
          <c:showCatName val="0"/>
          <c:showSerName val="0"/>
          <c:showPercent val="0"/>
          <c:showBubbleSize val="0"/>
        </c:dLbls>
        <c:gapWidth val="219"/>
        <c:overlap val="-27"/>
        <c:axId val="579730584"/>
        <c:axId val="579737144"/>
        <c:extLst>
          <c:ext xmlns:c15="http://schemas.microsoft.com/office/drawing/2012/chart" uri="{02D57815-91ED-43cb-92C2-25804820EDAC}">
            <c15:filteredBarSeries>
              <c15:ser>
                <c:idx val="0"/>
                <c:order val="0"/>
                <c:tx>
                  <c:strRef>
                    <c:extLst>
                      <c:ext uri="{02D57815-91ED-43cb-92C2-25804820EDAC}">
                        <c15:formulaRef>
                          <c15:sqref>'RSA Provider Summary'!$B$6</c15:sqref>
                        </c15:formulaRef>
                      </c:ext>
                    </c:extLst>
                    <c:strCache>
                      <c:ptCount val="1"/>
                      <c:pt idx="0">
                        <c:v>Choice Comprehensive</c:v>
                      </c:pt>
                    </c:strCache>
                  </c:strRef>
                </c:tx>
                <c:spPr>
                  <a:solidFill>
                    <a:schemeClr val="accent1"/>
                  </a:solidFill>
                  <a:ln>
                    <a:noFill/>
                  </a:ln>
                  <a:effectLst/>
                </c:spPr>
                <c:invertIfNegative val="0"/>
                <c:cat>
                  <c:strRef>
                    <c:extLst>
                      <c:ext uri="{02D57815-91ED-43cb-92C2-25804820EDAC}">
                        <c15:formulaRef>
                          <c15:sqref>'RSA Provider Summary'!$C$1:$P$1</c15:sqref>
                        </c15:formulaRef>
                      </c:ext>
                    </c:extLst>
                    <c:strCache>
                      <c:ptCount val="12"/>
                      <c:pt idx="0">
                        <c:v>MSHN</c:v>
                      </c:pt>
                      <c:pt idx="1">
                        <c:v>BABH</c:v>
                      </c:pt>
                      <c:pt idx="2">
                        <c:v>CEI</c:v>
                      </c:pt>
                      <c:pt idx="3">
                        <c:v>CMCMH</c:v>
                      </c:pt>
                      <c:pt idx="4">
                        <c:v>GIHN</c:v>
                      </c:pt>
                      <c:pt idx="5">
                        <c:v>Lifeways</c:v>
                      </c:pt>
                      <c:pt idx="6">
                        <c:v>MCN</c:v>
                      </c:pt>
                      <c:pt idx="7">
                        <c:v>NCMH</c:v>
                      </c:pt>
                      <c:pt idx="8">
                        <c:v>Saginaw</c:v>
                      </c:pt>
                      <c:pt idx="9">
                        <c:v>TBHS</c:v>
                      </c:pt>
                      <c:pt idx="10">
                        <c:v>The Right Door</c:v>
                      </c:pt>
                      <c:pt idx="11">
                        <c:v>SUD</c:v>
                      </c:pt>
                    </c:strCache>
                  </c:strRef>
                </c:cat>
                <c:val>
                  <c:numRef>
                    <c:extLst>
                      <c:ext uri="{02D57815-91ED-43cb-92C2-25804820EDAC}">
                        <c15:formulaRef>
                          <c15:sqref>'RSA Provider Summary'!$C$6:$P$6</c15:sqref>
                        </c15:formulaRef>
                      </c:ext>
                    </c:extLst>
                    <c:numCache>
                      <c:formatCode>0.00</c:formatCode>
                      <c:ptCount val="12"/>
                      <c:pt idx="0">
                        <c:v>4.47</c:v>
                      </c:pt>
                      <c:pt idx="1">
                        <c:v>4.58</c:v>
                      </c:pt>
                      <c:pt idx="2">
                        <c:v>4.3600000000000003</c:v>
                      </c:pt>
                      <c:pt idx="3">
                        <c:v>4.67</c:v>
                      </c:pt>
                      <c:pt idx="4">
                        <c:v>4.38</c:v>
                      </c:pt>
                      <c:pt idx="5">
                        <c:v>4.66</c:v>
                      </c:pt>
                      <c:pt idx="6">
                        <c:v>4.5199999999999996</c:v>
                      </c:pt>
                      <c:pt idx="7">
                        <c:v>4.41</c:v>
                      </c:pt>
                      <c:pt idx="8">
                        <c:v>4.45</c:v>
                      </c:pt>
                      <c:pt idx="9">
                        <c:v>4.32</c:v>
                      </c:pt>
                      <c:pt idx="10">
                        <c:v>4.41</c:v>
                      </c:pt>
                      <c:pt idx="11" formatCode="General">
                        <c:v>4.42</c:v>
                      </c:pt>
                    </c:numCache>
                  </c:numRef>
                </c:val>
                <c:extLst>
                  <c:ext xmlns:c16="http://schemas.microsoft.com/office/drawing/2014/chart" uri="{C3380CC4-5D6E-409C-BE32-E72D297353CC}">
                    <c16:uniqueId val="{00000000-0DDD-4316-AE00-BDE6CD6CFB97}"/>
                  </c:ext>
                </c:extLst>
              </c15:ser>
            </c15:filteredBarSeries>
          </c:ext>
        </c:extLst>
      </c:barChart>
      <c:catAx>
        <c:axId val="579730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9737144"/>
        <c:crosses val="autoZero"/>
        <c:auto val="1"/>
        <c:lblAlgn val="ctr"/>
        <c:lblOffset val="100"/>
        <c:noMultiLvlLbl val="0"/>
      </c:catAx>
      <c:valAx>
        <c:axId val="579737144"/>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9730584"/>
        <c:crosses val="autoZero"/>
        <c:crossBetween val="between"/>
        <c:majorUnit val="1"/>
      </c:valAx>
      <c:spPr>
        <a:noFill/>
        <a:ln>
          <a:noFill/>
        </a:ln>
        <a:effectLst/>
      </c:spPr>
    </c:plotArea>
    <c:legend>
      <c:legendPos val="b"/>
      <c:layout>
        <c:manualLayout>
          <c:xMode val="edge"/>
          <c:yMode val="edge"/>
          <c:x val="4.1158877794694647E-2"/>
          <c:y val="0.61019609058527102"/>
          <c:w val="0.89842519685039368"/>
          <c:h val="0.3465625359256029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DB796-3CE8-4C31-A744-634D55AD9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4449</Words>
  <Characters>25360</Characters>
  <Application>Microsoft Office Word</Application>
  <DocSecurity>0</DocSecurity>
  <Lines>211</Lines>
  <Paragraphs>59</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MSHN Summary</vt:lpstr>
      <vt:lpstr>    MSHN Comprehensive Summary</vt:lpstr>
      <vt:lpstr>MSHN Subcategory Summary</vt:lpstr>
      <vt:lpstr>    Invite Subcategory</vt:lpstr>
      <vt:lpstr>    </vt:lpstr>
      <vt:lpstr>    </vt:lpstr>
      <vt:lpstr>    Choice Subcategory</vt:lpstr>
      <vt:lpstr>    Involvement Subcategory</vt:lpstr>
      <vt:lpstr>    Life Goals Subcategory</vt:lpstr>
      <vt:lpstr>    Individually Tailored Services Subcategory</vt:lpstr>
      <vt:lpstr>    </vt:lpstr>
      <vt:lpstr>    </vt:lpstr>
      <vt:lpstr>    Diversity Subcategory</vt:lpstr>
      <vt:lpstr>    Summary:</vt:lpstr>
    </vt:vector>
  </TitlesOfParts>
  <Company/>
  <LinksUpToDate>false</LinksUpToDate>
  <CharactersWithSpaces>29750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 Lee</dc:creator>
  <cp:keywords/>
  <dc:description/>
  <cp:lastModifiedBy>Sandy Gettel</cp:lastModifiedBy>
  <cp:revision>2</cp:revision>
  <dcterms:created xsi:type="dcterms:W3CDTF">2019-09-13T18:40:00Z</dcterms:created>
  <dcterms:modified xsi:type="dcterms:W3CDTF">2019-09-13T18:40:00Z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2019-02-22T00:00:00Z</vt:filetime>
  </property>
  <property fmtid="{D5CDD505-2E9C-101B-9397-08002B2CF9AE}" pid="3" name="Creator">
    <vt:lpwstr>Adobe Acrobat Pro DC 19.10.20098</vt:lpwstr>
  </property>
  <property fmtid="{D5CDD505-2E9C-101B-9397-08002B2CF9AE}" pid="4" name="LastSaved">
    <vt:filetime>2019-08-21T00:00:00Z</vt:filetime>
  </property>
</Properties>
</file>