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8FCD3" w14:textId="775DB810"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for</w:t>
      </w:r>
      <w:r w:rsidR="00B830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72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Adult </w:t>
      </w:r>
      <w:r w:rsidR="00C15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(Ages 19-64) </w:t>
      </w:r>
      <w:r w:rsidR="00EB7222"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>Co-Occurring Enhanced</w:t>
      </w:r>
      <w:r w:rsidR="00EB72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Crisis Residential Service Program Enrollment</w:t>
      </w:r>
      <w:r w:rsidR="00A1221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C151A6">
        <w:rPr>
          <w:rFonts w:ascii="Times New Roman" w:eastAsia="Times New Roman" w:hAnsi="Times New Roman" w:cs="Times New Roman"/>
          <w:b/>
          <w:bCs/>
          <w:sz w:val="24"/>
          <w:szCs w:val="24"/>
        </w:rPr>
        <w:t>Healthy Michigan</w:t>
      </w:r>
    </w:p>
    <w:p w14:paraId="72B81426" w14:textId="77777777"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Michigan Department of Health and Human Services</w:t>
      </w:r>
    </w:p>
    <w:p w14:paraId="1AE9EC6B" w14:textId="77777777"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905030" w14:textId="77777777" w:rsidR="007D4422" w:rsidRDefault="007D4422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1A32D9" w14:textId="77777777" w:rsidR="00E5737E" w:rsidRDefault="00E5737E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61BC3B" w14:textId="252C1B25" w:rsidR="00CC4884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information must accompany the attached Service Agency Profile for </w:t>
      </w:r>
      <w:r w:rsidR="008F10B5"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request to enroll Adult </w:t>
      </w:r>
      <w:r w:rsidR="00EB7222"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Co-Occurring Enhanced </w:t>
      </w:r>
      <w:r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>Crisis Residential Program for purposes of Medicaid reimbursement</w:t>
      </w:r>
      <w:r w:rsidR="009077F7"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beneficiaries who meet the ASAM Criteria for Level 3.7 Medically Monitored Inpatient Services, or risk of admission but who can be </w:t>
      </w:r>
      <w:r w:rsidR="00046ED7"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appropriately </w:t>
      </w:r>
      <w:r w:rsidR="009077F7"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served in less intensive </w:t>
      </w:r>
      <w:r w:rsidR="00046ED7"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>setting</w:t>
      </w:r>
      <w:r w:rsidR="00A51DA8"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7630A"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169F0662" w14:textId="6DC48DC7" w:rsidR="007D4422" w:rsidRDefault="007D4422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258A59" w14:textId="3309BA0E" w:rsidR="007D4422" w:rsidRPr="007D4422" w:rsidRDefault="007D4422" w:rsidP="007D4422">
      <w:pPr>
        <w:rPr>
          <w:rFonts w:ascii="Times New Roman" w:hAnsi="Times New Roman" w:cs="Times New Roman"/>
          <w:b/>
        </w:rPr>
      </w:pPr>
      <w:r w:rsidRPr="007D4422">
        <w:rPr>
          <w:rFonts w:ascii="Times New Roman" w:hAnsi="Times New Roman" w:cs="Times New Roman"/>
          <w:b/>
        </w:rPr>
        <w:t>Co-occurring enhanced crisis residential is further described as where:</w:t>
      </w:r>
    </w:p>
    <w:p w14:paraId="4F394655" w14:textId="24946258" w:rsidR="007D4422" w:rsidRPr="00D43F4A" w:rsidRDefault="007D4422" w:rsidP="00D43F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43F4A">
        <w:rPr>
          <w:rFonts w:ascii="Times New Roman" w:hAnsi="Times New Roman" w:cs="Times New Roman"/>
          <w:b/>
        </w:rPr>
        <w:t>the primary focus is to capably treat those who present with unstable mental health and substance use disorders simultaneously</w:t>
      </w:r>
    </w:p>
    <w:p w14:paraId="634C0816" w14:textId="6A415BBD" w:rsidR="007D4422" w:rsidRPr="00D43F4A" w:rsidRDefault="009A7259" w:rsidP="00D43F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</w:t>
      </w:r>
      <w:r w:rsidR="007D4422" w:rsidRPr="00D43F4A">
        <w:rPr>
          <w:rFonts w:ascii="Times New Roman" w:hAnsi="Times New Roman" w:cs="Times New Roman"/>
          <w:b/>
        </w:rPr>
        <w:t xml:space="preserve">policies and procedures in place describe an integrated approach in assessment, treatment modalities, therapies, discharge planning, and transition back into the community </w:t>
      </w:r>
    </w:p>
    <w:p w14:paraId="76DF32B1" w14:textId="27F93A19" w:rsidR="007D4422" w:rsidRPr="00D43F4A" w:rsidRDefault="007D4422" w:rsidP="00D43F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43F4A">
        <w:rPr>
          <w:rFonts w:ascii="Times New Roman" w:hAnsi="Times New Roman" w:cs="Times New Roman"/>
          <w:b/>
        </w:rPr>
        <w:t>integration is reflected in agency personnel, staff training, and incorporated into services offered, individual and group treatment content, crisis strategies address both mental health and substance use disorders effectively</w:t>
      </w:r>
    </w:p>
    <w:p w14:paraId="445E4003" w14:textId="77777777" w:rsidR="00812277" w:rsidRDefault="00812277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A886ED" w14:textId="0AFDC43E" w:rsidR="00CC4884" w:rsidRDefault="0087630A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 requirements are outlined in the Medicaid Provider Manual, Healthy Michigan Chapter, Section 5.6.B.4 Crisis Services, Crisis Residential Services.  </w:t>
      </w:r>
    </w:p>
    <w:p w14:paraId="52209B42" w14:textId="77777777" w:rsidR="00CC4884" w:rsidRDefault="00CC4884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1F8D08" w14:textId="47F110B6" w:rsidR="00A90146" w:rsidRDefault="0044501B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completed form is </w:t>
      </w:r>
      <w:r w:rsidR="002718CE"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>to be submitted to</w:t>
      </w:r>
      <w:r w:rsidR="00A90146" w:rsidRPr="0097691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901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4721C50" w14:textId="77777777" w:rsidR="009F5D1C" w:rsidRDefault="009F5D1C" w:rsidP="009F5D1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8B4E993" w14:textId="77777777" w:rsidR="009F5D1C" w:rsidRDefault="00BA50E8" w:rsidP="009F5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6" w:history="1">
        <w:r w:rsidR="009F5D1C" w:rsidRPr="00C4528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MDHHS-BH-Special-Program-Enrollment@michigan.gov</w:t>
        </w:r>
      </w:hyperlink>
      <w:r w:rsidR="009F5D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F71954D" w14:textId="77777777"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Practices and Innovations Section</w:t>
      </w:r>
    </w:p>
    <w:p w14:paraId="23799034" w14:textId="77777777" w:rsid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Behavioral Health and Developmental Disabilities Administration</w:t>
      </w:r>
    </w:p>
    <w:p w14:paraId="099DDD95" w14:textId="77777777" w:rsidR="00272DA7" w:rsidRPr="002718CE" w:rsidRDefault="00272DA7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Michigan Department of Health and Human Services</w:t>
      </w:r>
    </w:p>
    <w:p w14:paraId="084A4392" w14:textId="77777777"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0EF27C" w14:textId="49BB2681" w:rsidR="00A1113C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If you have any questions please contact Jac</w:t>
      </w:r>
      <w:r w:rsidR="00A1113C">
        <w:rPr>
          <w:rFonts w:ascii="Times New Roman" w:eastAsia="Times New Roman" w:hAnsi="Times New Roman" w:cs="Times New Roman"/>
          <w:b/>
          <w:bCs/>
          <w:sz w:val="24"/>
          <w:szCs w:val="24"/>
        </w:rPr>
        <w:t>kie Wood, Program Specialist at</w:t>
      </w: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111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C794C98" w14:textId="77777777" w:rsidR="002718CE" w:rsidRPr="002718CE" w:rsidRDefault="00576254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(517) 335 – 2309</w:t>
      </w:r>
      <w:r w:rsidR="00A111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</w:t>
      </w:r>
      <w:r w:rsidR="00A1113C"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2718CE" w:rsidRPr="002718C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woodj10@michigan.gov</w:t>
        </w:r>
      </w:hyperlink>
      <w:r w:rsidR="00A111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</w:p>
    <w:p w14:paraId="047C635A" w14:textId="77777777" w:rsidR="00C1634A" w:rsidRPr="002718CE" w:rsidRDefault="00C1634A">
      <w:pPr>
        <w:rPr>
          <w:rFonts w:ascii="Times New Roman" w:hAnsi="Times New Roman" w:cs="Times New Roman"/>
          <w:sz w:val="24"/>
          <w:szCs w:val="24"/>
        </w:rPr>
      </w:pPr>
    </w:p>
    <w:p w14:paraId="32FC1830" w14:textId="101D8650" w:rsidR="001E76A0" w:rsidRDefault="009442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 information </w:t>
      </w:r>
      <w:r w:rsidR="001E76A0">
        <w:rPr>
          <w:rFonts w:ascii="Times New Roman" w:hAnsi="Times New Roman" w:cs="Times New Roman"/>
          <w:b/>
          <w:sz w:val="24"/>
          <w:szCs w:val="24"/>
        </w:rPr>
        <w:t>for this application (</w:t>
      </w:r>
      <w:r>
        <w:rPr>
          <w:rFonts w:ascii="Times New Roman" w:hAnsi="Times New Roman" w:cs="Times New Roman"/>
          <w:b/>
          <w:sz w:val="24"/>
          <w:szCs w:val="24"/>
        </w:rPr>
        <w:t xml:space="preserve">include </w:t>
      </w:r>
      <w:r w:rsidR="001E76A0">
        <w:rPr>
          <w:rFonts w:ascii="Times New Roman" w:hAnsi="Times New Roman" w:cs="Times New Roman"/>
          <w:b/>
          <w:sz w:val="24"/>
          <w:szCs w:val="24"/>
        </w:rPr>
        <w:t>name, email</w:t>
      </w:r>
      <w:r>
        <w:rPr>
          <w:rFonts w:ascii="Times New Roman" w:hAnsi="Times New Roman" w:cs="Times New Roman"/>
          <w:b/>
          <w:sz w:val="24"/>
          <w:szCs w:val="24"/>
        </w:rPr>
        <w:t xml:space="preserve"> address</w:t>
      </w:r>
      <w:r w:rsidR="001E76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1785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1E76A0">
        <w:rPr>
          <w:rFonts w:ascii="Times New Roman" w:hAnsi="Times New Roman" w:cs="Times New Roman"/>
          <w:b/>
          <w:sz w:val="24"/>
          <w:szCs w:val="24"/>
        </w:rPr>
        <w:t>phone</w:t>
      </w:r>
      <w:r>
        <w:rPr>
          <w:rFonts w:ascii="Times New Roman" w:hAnsi="Times New Roman" w:cs="Times New Roman"/>
          <w:b/>
          <w:sz w:val="24"/>
          <w:szCs w:val="24"/>
        </w:rPr>
        <w:t xml:space="preserve"> no.</w:t>
      </w:r>
      <w:r w:rsidR="001E76A0">
        <w:rPr>
          <w:rFonts w:ascii="Times New Roman" w:hAnsi="Times New Roman" w:cs="Times New Roman"/>
          <w:b/>
          <w:sz w:val="24"/>
          <w:szCs w:val="24"/>
        </w:rPr>
        <w:t>):</w:t>
      </w:r>
    </w:p>
    <w:p w14:paraId="0C38AE86" w14:textId="158B5F53" w:rsidR="00E00078" w:rsidRDefault="00C1634A">
      <w:pPr>
        <w:rPr>
          <w:rFonts w:ascii="Times New Roman" w:hAnsi="Times New Roman" w:cs="Times New Roman"/>
          <w:b/>
          <w:sz w:val="24"/>
          <w:szCs w:val="24"/>
        </w:rPr>
      </w:pPr>
      <w:r w:rsidRPr="00A1113C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D52BF4">
        <w:rPr>
          <w:rFonts w:ascii="Times New Roman" w:hAnsi="Times New Roman" w:cs="Times New Roman"/>
          <w:b/>
          <w:sz w:val="24"/>
          <w:szCs w:val="24"/>
        </w:rPr>
        <w:t>name and a</w:t>
      </w:r>
      <w:r w:rsidRPr="00A1113C">
        <w:rPr>
          <w:rFonts w:ascii="Times New Roman" w:hAnsi="Times New Roman" w:cs="Times New Roman"/>
          <w:b/>
          <w:sz w:val="24"/>
          <w:szCs w:val="24"/>
        </w:rPr>
        <w:t>ddress</w:t>
      </w:r>
      <w:r w:rsidR="00046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ED7" w:rsidRPr="00976914">
        <w:rPr>
          <w:rFonts w:ascii="Times New Roman" w:hAnsi="Times New Roman" w:cs="Times New Roman"/>
          <w:b/>
          <w:sz w:val="24"/>
          <w:szCs w:val="24"/>
        </w:rPr>
        <w:t>where services will be delivered</w:t>
      </w:r>
      <w:r w:rsidRPr="00A1113C">
        <w:rPr>
          <w:rFonts w:ascii="Times New Roman" w:hAnsi="Times New Roman" w:cs="Times New Roman"/>
          <w:b/>
          <w:sz w:val="24"/>
          <w:szCs w:val="24"/>
        </w:rPr>
        <w:t>:</w:t>
      </w:r>
    </w:p>
    <w:p w14:paraId="758C1049" w14:textId="22DA0377" w:rsidR="008F10B5" w:rsidRDefault="00622512" w:rsidP="004D1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PIHP:</w:t>
      </w:r>
    </w:p>
    <w:p w14:paraId="1959B6E9" w14:textId="11943710" w:rsidR="004D1939" w:rsidRPr="001C74F5" w:rsidRDefault="008F10B5" w:rsidP="004D1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992107">
        <w:rPr>
          <w:rFonts w:ascii="Times New Roman" w:hAnsi="Times New Roman" w:cs="Times New Roman"/>
          <w:b/>
          <w:sz w:val="24"/>
          <w:szCs w:val="24"/>
        </w:rPr>
        <w:t xml:space="preserve">opulation </w:t>
      </w:r>
      <w:r w:rsidR="001E76A0">
        <w:rPr>
          <w:rFonts w:ascii="Times New Roman" w:hAnsi="Times New Roman" w:cs="Times New Roman"/>
          <w:b/>
          <w:sz w:val="24"/>
          <w:szCs w:val="24"/>
        </w:rPr>
        <w:t xml:space="preserve">to be </w:t>
      </w:r>
      <w:r>
        <w:rPr>
          <w:rFonts w:ascii="Times New Roman" w:hAnsi="Times New Roman" w:cs="Times New Roman"/>
          <w:b/>
          <w:sz w:val="24"/>
          <w:szCs w:val="24"/>
        </w:rPr>
        <w:t>served</w:t>
      </w:r>
      <w:r w:rsidR="00445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01B" w:rsidRPr="00A81831">
        <w:rPr>
          <w:rFonts w:ascii="Times New Roman" w:hAnsi="Times New Roman" w:cs="Times New Roman"/>
          <w:b/>
          <w:sz w:val="24"/>
          <w:szCs w:val="24"/>
        </w:rPr>
        <w:t>(male, female, both</w:t>
      </w:r>
      <w:r w:rsidR="0044501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CABBD3" w14:textId="75097483" w:rsidR="004E2E92" w:rsidRDefault="001E76A0" w:rsidP="004E2E92">
      <w:pPr>
        <w:pStyle w:val="NoSpacing"/>
      </w:pPr>
      <w:r w:rsidRPr="00976914">
        <w:rPr>
          <w:rFonts w:ascii="Times New Roman" w:hAnsi="Times New Roman" w:cs="Times New Roman"/>
          <w:b/>
          <w:sz w:val="24"/>
          <w:szCs w:val="24"/>
        </w:rPr>
        <w:t>Crisis residential bed capacity</w:t>
      </w:r>
      <w:r w:rsidR="00C8126C" w:rsidRPr="00976914">
        <w:rPr>
          <w:rFonts w:ascii="Times New Roman" w:hAnsi="Times New Roman" w:cs="Times New Roman"/>
          <w:b/>
          <w:sz w:val="24"/>
          <w:szCs w:val="24"/>
        </w:rPr>
        <w:t xml:space="preserve"> (please attach a copy of </w:t>
      </w:r>
      <w:r w:rsidR="00C07082">
        <w:rPr>
          <w:rFonts w:ascii="Times New Roman" w:hAnsi="Times New Roman" w:cs="Times New Roman"/>
          <w:b/>
          <w:sz w:val="24"/>
          <w:szCs w:val="24"/>
        </w:rPr>
        <w:t>the Substance Use Disorder (SUD) program license):</w:t>
      </w:r>
    </w:p>
    <w:p w14:paraId="47EC7CA7" w14:textId="10529BD6" w:rsidR="00F25ACC" w:rsidRPr="004E2E92" w:rsidRDefault="005D49A7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Please provide comprehensive descriptions</w:t>
      </w:r>
      <w:r w:rsidR="008C3298"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="0095636E" w:rsidRPr="004E2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how 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 xml:space="preserve">the following </w:t>
      </w:r>
      <w:r w:rsidR="009F3BBA" w:rsidRPr="00976914">
        <w:rPr>
          <w:rFonts w:ascii="Times New Roman" w:hAnsi="Times New Roman" w:cs="Times New Roman"/>
          <w:b/>
          <w:sz w:val="24"/>
          <w:szCs w:val="24"/>
        </w:rPr>
        <w:t>covered</w:t>
      </w:r>
      <w:r w:rsidR="009F3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>s</w:t>
      </w:r>
      <w:r w:rsidR="0095636E" w:rsidRPr="004E2E92">
        <w:rPr>
          <w:rFonts w:ascii="Times New Roman" w:hAnsi="Times New Roman" w:cs="Times New Roman"/>
          <w:b/>
          <w:sz w:val="24"/>
          <w:szCs w:val="24"/>
        </w:rPr>
        <w:t>ervices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 will </w:t>
      </w:r>
      <w:r w:rsidR="00220E43">
        <w:rPr>
          <w:rFonts w:ascii="Times New Roman" w:hAnsi="Times New Roman" w:cs="Times New Roman"/>
          <w:b/>
          <w:sz w:val="24"/>
          <w:szCs w:val="24"/>
        </w:rPr>
        <w:t xml:space="preserve">be provided </w:t>
      </w:r>
      <w:r w:rsidR="009F3BBA" w:rsidRPr="00976914">
        <w:rPr>
          <w:rFonts w:ascii="Times New Roman" w:hAnsi="Times New Roman" w:cs="Times New Roman"/>
          <w:b/>
          <w:sz w:val="24"/>
          <w:szCs w:val="24"/>
        </w:rPr>
        <w:t xml:space="preserve">and coordinated </w:t>
      </w:r>
      <w:r w:rsidR="00220E43" w:rsidRPr="00976914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 w:rsidR="008C3298" w:rsidRPr="00976914">
        <w:rPr>
          <w:rFonts w:ascii="Times New Roman" w:hAnsi="Times New Roman" w:cs="Times New Roman"/>
          <w:b/>
          <w:sz w:val="24"/>
          <w:szCs w:val="24"/>
        </w:rPr>
        <w:t>enhanced co-occurring</w:t>
      </w:r>
      <w:r w:rsidR="008C3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E43">
        <w:rPr>
          <w:rFonts w:ascii="Times New Roman" w:hAnsi="Times New Roman" w:cs="Times New Roman"/>
          <w:b/>
          <w:sz w:val="24"/>
          <w:szCs w:val="24"/>
        </w:rPr>
        <w:t>crisis r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>esidential program</w:t>
      </w:r>
      <w:r w:rsidR="00992107">
        <w:rPr>
          <w:rFonts w:ascii="Times New Roman" w:hAnsi="Times New Roman" w:cs="Times New Roman"/>
          <w:b/>
          <w:sz w:val="24"/>
          <w:szCs w:val="24"/>
        </w:rPr>
        <w:t xml:space="preserve"> for the population served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>:</w:t>
      </w:r>
    </w:p>
    <w:p w14:paraId="5676DF78" w14:textId="77777777" w:rsidR="004E2E92" w:rsidRDefault="004E2E92" w:rsidP="004E2E92">
      <w:pPr>
        <w:pStyle w:val="NoSpacing"/>
      </w:pPr>
    </w:p>
    <w:p w14:paraId="2967DF67" w14:textId="1EB8EF9A" w:rsidR="00F25ACC" w:rsidRPr="00220E43" w:rsidRDefault="00CE4039" w:rsidP="007A6F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Psychiatric </w:t>
      </w:r>
      <w:r w:rsidRPr="00976914">
        <w:rPr>
          <w:rFonts w:ascii="Times New Roman" w:hAnsi="Times New Roman" w:cs="Times New Roman"/>
          <w:b/>
          <w:sz w:val="24"/>
          <w:szCs w:val="24"/>
        </w:rPr>
        <w:t>Supervision</w:t>
      </w:r>
      <w:r w:rsidR="007A6F8B" w:rsidRPr="00976914">
        <w:rPr>
          <w:rFonts w:ascii="Times New Roman" w:hAnsi="Times New Roman" w:cs="Times New Roman"/>
          <w:b/>
          <w:sz w:val="24"/>
          <w:szCs w:val="24"/>
        </w:rPr>
        <w:t xml:space="preserve"> (in addition to the description, please provide assurance that the psychiatrist is available by telephone 24/7 when not on-site)</w:t>
      </w:r>
      <w:r w:rsidR="007E616E">
        <w:rPr>
          <w:rFonts w:ascii="Times New Roman" w:hAnsi="Times New Roman" w:cs="Times New Roman"/>
          <w:b/>
          <w:sz w:val="24"/>
          <w:szCs w:val="24"/>
        </w:rPr>
        <w:t>-</w:t>
      </w:r>
    </w:p>
    <w:p w14:paraId="10F23FF9" w14:textId="77777777" w:rsidR="00F25ACC" w:rsidRPr="00220E43" w:rsidRDefault="00F25ACC" w:rsidP="00F25AC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20E43">
        <w:rPr>
          <w:rFonts w:ascii="Times New Roman" w:hAnsi="Times New Roman" w:cs="Times New Roman"/>
          <w:b/>
          <w:sz w:val="24"/>
          <w:szCs w:val="24"/>
        </w:rPr>
        <w:t>Therapeutic support services</w:t>
      </w:r>
      <w:r w:rsidR="00CE4039">
        <w:rPr>
          <w:rFonts w:ascii="Times New Roman" w:hAnsi="Times New Roman" w:cs="Times New Roman"/>
          <w:b/>
          <w:sz w:val="24"/>
          <w:szCs w:val="24"/>
        </w:rPr>
        <w:t>-</w:t>
      </w:r>
    </w:p>
    <w:p w14:paraId="388CE6DC" w14:textId="77777777" w:rsidR="00F25ACC" w:rsidRPr="00220E43" w:rsidRDefault="00F25ACC" w:rsidP="00F25AC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20E43">
        <w:rPr>
          <w:rFonts w:ascii="Times New Roman" w:hAnsi="Times New Roman" w:cs="Times New Roman"/>
          <w:b/>
          <w:sz w:val="24"/>
          <w:szCs w:val="24"/>
        </w:rPr>
        <w:t>Medication management/stabilization and education</w:t>
      </w:r>
      <w:r w:rsidR="00CE4039">
        <w:rPr>
          <w:rFonts w:ascii="Times New Roman" w:hAnsi="Times New Roman" w:cs="Times New Roman"/>
          <w:b/>
          <w:sz w:val="24"/>
          <w:szCs w:val="24"/>
        </w:rPr>
        <w:t>-</w:t>
      </w:r>
    </w:p>
    <w:p w14:paraId="108150A1" w14:textId="77777777" w:rsidR="00DD5C25" w:rsidRDefault="00F25ACC" w:rsidP="00DD5C2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20E43">
        <w:rPr>
          <w:rFonts w:ascii="Times New Roman" w:hAnsi="Times New Roman" w:cs="Times New Roman"/>
          <w:b/>
          <w:sz w:val="24"/>
          <w:szCs w:val="24"/>
        </w:rPr>
        <w:t>Behavioral Services</w:t>
      </w:r>
      <w:r w:rsidR="00CE4039">
        <w:rPr>
          <w:rFonts w:ascii="Times New Roman" w:hAnsi="Times New Roman" w:cs="Times New Roman"/>
          <w:b/>
          <w:sz w:val="24"/>
          <w:szCs w:val="24"/>
        </w:rPr>
        <w:t>-</w:t>
      </w:r>
    </w:p>
    <w:p w14:paraId="4BFEE7A3" w14:textId="77777777" w:rsidR="00F25ACC" w:rsidRPr="00220E43" w:rsidRDefault="00F25ACC" w:rsidP="00DD5C2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20E43">
        <w:rPr>
          <w:rFonts w:ascii="Times New Roman" w:hAnsi="Times New Roman" w:cs="Times New Roman"/>
          <w:b/>
          <w:sz w:val="24"/>
          <w:szCs w:val="24"/>
        </w:rPr>
        <w:t>Milieu therapy</w:t>
      </w:r>
      <w:r w:rsidR="00CE4039">
        <w:rPr>
          <w:rFonts w:ascii="Times New Roman" w:hAnsi="Times New Roman" w:cs="Times New Roman"/>
          <w:b/>
          <w:sz w:val="24"/>
          <w:szCs w:val="24"/>
        </w:rPr>
        <w:t>-</w:t>
      </w:r>
    </w:p>
    <w:p w14:paraId="0D092612" w14:textId="5AA29E1A" w:rsidR="00F25ACC" w:rsidRDefault="00F25ACC" w:rsidP="00055C0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0E43">
        <w:rPr>
          <w:rFonts w:ascii="Times New Roman" w:hAnsi="Times New Roman" w:cs="Times New Roman"/>
          <w:b/>
          <w:sz w:val="24"/>
          <w:szCs w:val="24"/>
        </w:rPr>
        <w:t>Nursing</w:t>
      </w:r>
      <w:r w:rsidR="000B6661">
        <w:rPr>
          <w:rFonts w:ascii="Times New Roman" w:hAnsi="Times New Roman" w:cs="Times New Roman"/>
          <w:b/>
          <w:sz w:val="24"/>
          <w:szCs w:val="24"/>
        </w:rPr>
        <w:t>/Medical</w:t>
      </w:r>
      <w:r w:rsidRPr="00220E43">
        <w:rPr>
          <w:rFonts w:ascii="Times New Roman" w:hAnsi="Times New Roman" w:cs="Times New Roman"/>
          <w:b/>
          <w:sz w:val="24"/>
          <w:szCs w:val="24"/>
        </w:rPr>
        <w:t xml:space="preserve"> Services</w:t>
      </w:r>
      <w:r w:rsidR="00267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924">
        <w:rPr>
          <w:rFonts w:ascii="Times New Roman" w:hAnsi="Times New Roman" w:cs="Times New Roman"/>
          <w:b/>
          <w:sz w:val="24"/>
          <w:szCs w:val="24"/>
        </w:rPr>
        <w:t>(</w:t>
      </w:r>
      <w:r w:rsidR="00116924">
        <w:rPr>
          <w:rFonts w:ascii="Times New Roman" w:hAnsi="Times New Roman" w:cs="Times New Roman"/>
          <w:b/>
          <w:sz w:val="24"/>
          <w:szCs w:val="24"/>
        </w:rPr>
        <w:t xml:space="preserve">Onsite nursing services are required for those who are in the detoxification process and who require medications to manage </w:t>
      </w:r>
      <w:r w:rsidR="00116924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116924">
        <w:rPr>
          <w:rFonts w:ascii="Times New Roman" w:hAnsi="Times New Roman" w:cs="Times New Roman"/>
          <w:b/>
          <w:sz w:val="24"/>
          <w:szCs w:val="24"/>
        </w:rPr>
        <w:t>current crisis</w:t>
      </w:r>
      <w:r w:rsidR="00116924">
        <w:rPr>
          <w:rFonts w:ascii="Times New Roman" w:hAnsi="Times New Roman" w:cs="Times New Roman"/>
          <w:b/>
          <w:sz w:val="24"/>
          <w:szCs w:val="24"/>
        </w:rPr>
        <w:t>.  I</w:t>
      </w:r>
      <w:r w:rsidR="0026713D" w:rsidRPr="00976914">
        <w:rPr>
          <w:rFonts w:ascii="Times New Roman" w:hAnsi="Times New Roman" w:cs="Times New Roman"/>
          <w:b/>
          <w:sz w:val="24"/>
          <w:szCs w:val="24"/>
        </w:rPr>
        <w:t xml:space="preserve">n addition to the description, please provide assurance that for settings of 6 beds or fewer on-site nursing is </w:t>
      </w:r>
      <w:r w:rsidR="00055C0C" w:rsidRPr="00976914">
        <w:rPr>
          <w:rFonts w:ascii="Times New Roman" w:hAnsi="Times New Roman" w:cs="Times New Roman"/>
          <w:b/>
          <w:sz w:val="24"/>
          <w:szCs w:val="24"/>
        </w:rPr>
        <w:t xml:space="preserve">provided </w:t>
      </w:r>
      <w:r w:rsidR="0026713D" w:rsidRPr="00976914">
        <w:rPr>
          <w:rFonts w:ascii="Times New Roman" w:hAnsi="Times New Roman" w:cs="Times New Roman"/>
          <w:b/>
          <w:sz w:val="24"/>
          <w:szCs w:val="24"/>
        </w:rPr>
        <w:t xml:space="preserve">at least one hour per day, per resident, 24-hour availability on-call; and for settings 7-16 beds on-site nursing </w:t>
      </w:r>
      <w:r w:rsidR="00055C0C" w:rsidRPr="00976914">
        <w:rPr>
          <w:rFonts w:ascii="Times New Roman" w:hAnsi="Times New Roman" w:cs="Times New Roman"/>
          <w:b/>
          <w:sz w:val="24"/>
          <w:szCs w:val="24"/>
        </w:rPr>
        <w:t>is provided eight hours per day, seven days per week, with 24 hour availability on call)</w:t>
      </w:r>
      <w:r w:rsidR="00116924">
        <w:rPr>
          <w:rFonts w:ascii="Times New Roman" w:hAnsi="Times New Roman" w:cs="Times New Roman"/>
          <w:b/>
          <w:sz w:val="24"/>
          <w:szCs w:val="24"/>
        </w:rPr>
        <w:t>-</w:t>
      </w:r>
    </w:p>
    <w:p w14:paraId="33062973" w14:textId="4F981F34" w:rsidR="004E2E92" w:rsidRPr="00D52BF4" w:rsidRDefault="006B0C2E" w:rsidP="006B0C2E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If other services are to be provided, </w:t>
      </w:r>
      <w:r w:rsidR="008A2EB0" w:rsidRPr="00976914">
        <w:rPr>
          <w:rFonts w:ascii="Times New Roman" w:hAnsi="Times New Roman" w:cs="Times New Roman"/>
          <w:b/>
          <w:sz w:val="24"/>
          <w:szCs w:val="24"/>
        </w:rPr>
        <w:t xml:space="preserve">for example, safety planning, </w:t>
      </w:r>
      <w:r w:rsidR="006D5F20" w:rsidRPr="00976914">
        <w:rPr>
          <w:rFonts w:ascii="Times New Roman" w:hAnsi="Times New Roman" w:cs="Times New Roman"/>
          <w:b/>
          <w:sz w:val="24"/>
          <w:szCs w:val="24"/>
        </w:rPr>
        <w:t xml:space="preserve">family therapy, </w:t>
      </w:r>
      <w:r w:rsidR="008A2EB0" w:rsidRPr="00976914">
        <w:rPr>
          <w:rFonts w:ascii="Times New Roman" w:hAnsi="Times New Roman" w:cs="Times New Roman"/>
          <w:b/>
          <w:sz w:val="24"/>
          <w:szCs w:val="24"/>
        </w:rPr>
        <w:t xml:space="preserve">peer support and recovery coach services, </w:t>
      </w:r>
      <w:r w:rsidRPr="00976914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A5192E" w:rsidRPr="00976914">
        <w:rPr>
          <w:rFonts w:ascii="Times New Roman" w:hAnsi="Times New Roman" w:cs="Times New Roman"/>
          <w:b/>
          <w:sz w:val="24"/>
          <w:szCs w:val="24"/>
        </w:rPr>
        <w:t>provide a descriptio</w:t>
      </w:r>
      <w:r w:rsidR="008A2EB0" w:rsidRPr="00976914">
        <w:rPr>
          <w:rFonts w:ascii="Times New Roman" w:hAnsi="Times New Roman" w:cs="Times New Roman"/>
          <w:b/>
          <w:sz w:val="24"/>
          <w:szCs w:val="24"/>
        </w:rPr>
        <w:t>n of how they will be provided:</w:t>
      </w:r>
    </w:p>
    <w:p w14:paraId="6E3BD096" w14:textId="062BCDC7" w:rsidR="002B0F35" w:rsidRPr="00220E43" w:rsidRDefault="002B0F35" w:rsidP="0011692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If </w:t>
      </w:r>
      <w:r w:rsidRPr="002B0F35">
        <w:rPr>
          <w:rFonts w:ascii="Times New Roman" w:hAnsi="Times New Roman" w:cs="Times New Roman"/>
          <w:b/>
          <w:sz w:val="24"/>
          <w:szCs w:val="24"/>
        </w:rPr>
        <w:t xml:space="preserve">de-toxification, withdrawal services are to be provided in this setting, please </w:t>
      </w:r>
      <w:r w:rsidR="00AD62A4">
        <w:rPr>
          <w:rFonts w:ascii="Times New Roman" w:hAnsi="Times New Roman" w:cs="Times New Roman"/>
          <w:b/>
          <w:sz w:val="24"/>
          <w:szCs w:val="24"/>
        </w:rPr>
        <w:t>describe.  I</w:t>
      </w:r>
      <w:r w:rsidRPr="002B0F35">
        <w:rPr>
          <w:rFonts w:ascii="Times New Roman" w:hAnsi="Times New Roman" w:cs="Times New Roman"/>
          <w:b/>
          <w:sz w:val="24"/>
          <w:szCs w:val="24"/>
        </w:rPr>
        <w:t>ndicate in the chart below the staff who will be providing these services-</w:t>
      </w:r>
    </w:p>
    <w:p w14:paraId="39DC9243" w14:textId="776F7F2E" w:rsidR="0044501B" w:rsidRDefault="0044501B" w:rsidP="00F25ACC">
      <w:pPr>
        <w:rPr>
          <w:rFonts w:ascii="Times New Roman" w:hAnsi="Times New Roman" w:cs="Times New Roman"/>
          <w:b/>
          <w:sz w:val="24"/>
          <w:szCs w:val="24"/>
        </w:rPr>
      </w:pPr>
    </w:p>
    <w:p w14:paraId="6C333316" w14:textId="330F6BC6" w:rsidR="00076F21" w:rsidRDefault="00076F21" w:rsidP="002B0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Complete the chart </w:t>
      </w:r>
      <w:r w:rsidR="00D52BF4">
        <w:rPr>
          <w:rFonts w:ascii="Times New Roman" w:hAnsi="Times New Roman" w:cs="Times New Roman"/>
          <w:b/>
          <w:sz w:val="24"/>
          <w:szCs w:val="24"/>
        </w:rPr>
        <w:t xml:space="preserve">below </w:t>
      </w:r>
      <w:r>
        <w:rPr>
          <w:rFonts w:ascii="Times New Roman" w:hAnsi="Times New Roman" w:cs="Times New Roman"/>
          <w:b/>
          <w:sz w:val="24"/>
          <w:szCs w:val="24"/>
        </w:rPr>
        <w:t xml:space="preserve">for all </w:t>
      </w:r>
      <w:r w:rsidR="00013440" w:rsidRPr="002B0F35">
        <w:rPr>
          <w:rFonts w:ascii="Times New Roman" w:hAnsi="Times New Roman" w:cs="Times New Roman"/>
          <w:b/>
          <w:sz w:val="24"/>
          <w:szCs w:val="24"/>
        </w:rPr>
        <w:t xml:space="preserve">co-occurring enhanced </w:t>
      </w:r>
      <w:r w:rsidR="00D52BF4" w:rsidRPr="002B0F35">
        <w:rPr>
          <w:rFonts w:ascii="Times New Roman" w:hAnsi="Times New Roman" w:cs="Times New Roman"/>
          <w:b/>
          <w:sz w:val="24"/>
          <w:szCs w:val="24"/>
        </w:rPr>
        <w:t>crisis r</w:t>
      </w:r>
      <w:r w:rsidR="00264012" w:rsidRPr="002B0F35">
        <w:rPr>
          <w:rFonts w:ascii="Times New Roman" w:hAnsi="Times New Roman" w:cs="Times New Roman"/>
          <w:b/>
          <w:sz w:val="24"/>
          <w:szCs w:val="24"/>
        </w:rPr>
        <w:t xml:space="preserve">esidential </w:t>
      </w:r>
      <w:r w:rsidRPr="002B0F35">
        <w:rPr>
          <w:rFonts w:ascii="Times New Roman" w:hAnsi="Times New Roman" w:cs="Times New Roman"/>
          <w:b/>
          <w:sz w:val="24"/>
          <w:szCs w:val="24"/>
        </w:rPr>
        <w:t xml:space="preserve">qualified staff.  </w:t>
      </w:r>
      <w:r w:rsidR="002F0111" w:rsidRPr="002B0F35">
        <w:rPr>
          <w:rFonts w:ascii="Times New Roman" w:hAnsi="Times New Roman" w:cs="Times New Roman"/>
          <w:b/>
          <w:sz w:val="24"/>
          <w:szCs w:val="24"/>
        </w:rPr>
        <w:t>I</w:t>
      </w:r>
      <w:r w:rsidR="00264012" w:rsidRPr="002B0F35">
        <w:rPr>
          <w:rFonts w:ascii="Times New Roman" w:hAnsi="Times New Roman" w:cs="Times New Roman"/>
          <w:b/>
          <w:sz w:val="24"/>
          <w:szCs w:val="24"/>
        </w:rPr>
        <w:t>ndicate those who are designated as program supervisor</w:t>
      </w:r>
      <w:r w:rsidR="006A7820" w:rsidRPr="002B0F35">
        <w:rPr>
          <w:rFonts w:ascii="Times New Roman" w:hAnsi="Times New Roman" w:cs="Times New Roman"/>
          <w:b/>
          <w:sz w:val="24"/>
          <w:szCs w:val="24"/>
        </w:rPr>
        <w:t>(</w:t>
      </w:r>
      <w:r w:rsidR="00264012" w:rsidRPr="002B0F35">
        <w:rPr>
          <w:rFonts w:ascii="Times New Roman" w:hAnsi="Times New Roman" w:cs="Times New Roman"/>
          <w:b/>
          <w:sz w:val="24"/>
          <w:szCs w:val="24"/>
        </w:rPr>
        <w:t>s</w:t>
      </w:r>
      <w:r w:rsidR="006A7820" w:rsidRPr="002B0F35">
        <w:rPr>
          <w:rFonts w:ascii="Times New Roman" w:hAnsi="Times New Roman" w:cs="Times New Roman"/>
          <w:b/>
          <w:sz w:val="24"/>
          <w:szCs w:val="24"/>
        </w:rPr>
        <w:t>)</w:t>
      </w:r>
      <w:r w:rsidR="002F0111" w:rsidRPr="002B0F35">
        <w:rPr>
          <w:rFonts w:ascii="Times New Roman" w:hAnsi="Times New Roman" w:cs="Times New Roman"/>
          <w:b/>
          <w:sz w:val="24"/>
          <w:szCs w:val="24"/>
        </w:rPr>
        <w:t xml:space="preserve"> and those who are direct care staff</w:t>
      </w:r>
      <w:r w:rsidR="00E34B53">
        <w:rPr>
          <w:rFonts w:ascii="Times New Roman" w:hAnsi="Times New Roman" w:cs="Times New Roman"/>
          <w:b/>
          <w:sz w:val="24"/>
          <w:szCs w:val="24"/>
        </w:rPr>
        <w:t xml:space="preserve"> (refer to the M</w:t>
      </w:r>
      <w:r>
        <w:rPr>
          <w:rFonts w:ascii="Times New Roman" w:hAnsi="Times New Roman" w:cs="Times New Roman"/>
          <w:b/>
          <w:sz w:val="24"/>
          <w:szCs w:val="24"/>
        </w:rPr>
        <w:t>edicaid Provider Manual for a description of required qualifications):</w:t>
      </w:r>
    </w:p>
    <w:p w14:paraId="64C9BD02" w14:textId="77777777" w:rsidR="00061819" w:rsidRDefault="00061819" w:rsidP="002B0F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2970"/>
        <w:gridCol w:w="1990"/>
      </w:tblGrid>
      <w:tr w:rsidR="00076F21" w14:paraId="71196225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033BC2F0" w14:textId="77777777" w:rsidR="00076F21" w:rsidRPr="00431267" w:rsidRDefault="00076F21" w:rsidP="0043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267">
              <w:rPr>
                <w:rFonts w:ascii="Times New Roman" w:hAnsi="Times New Roman" w:cs="Times New Roman"/>
                <w:sz w:val="24"/>
                <w:szCs w:val="24"/>
              </w:rPr>
              <w:t>NAME, DEGREE, LICENSE</w:t>
            </w:r>
          </w:p>
        </w:tc>
        <w:tc>
          <w:tcPr>
            <w:tcW w:w="2970" w:type="dxa"/>
            <w:shd w:val="clear" w:color="auto" w:fill="auto"/>
          </w:tcPr>
          <w:p w14:paraId="26B2330D" w14:textId="77777777" w:rsidR="00076F21" w:rsidRDefault="00076F21" w:rsidP="00431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267">
              <w:rPr>
                <w:rFonts w:ascii="Times New Roman" w:hAnsi="Times New Roman" w:cs="Times New Roman"/>
                <w:sz w:val="24"/>
                <w:szCs w:val="24"/>
              </w:rPr>
              <w:t xml:space="preserve">POSITION – </w:t>
            </w:r>
          </w:p>
          <w:p w14:paraId="1D5D469B" w14:textId="61B49893" w:rsidR="00076F21" w:rsidRPr="00431267" w:rsidRDefault="00076F21" w:rsidP="00431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267">
              <w:rPr>
                <w:rFonts w:ascii="Times New Roman" w:hAnsi="Times New Roman" w:cs="Times New Roman"/>
                <w:sz w:val="24"/>
                <w:szCs w:val="24"/>
              </w:rPr>
              <w:t xml:space="preserve">Title and % </w:t>
            </w:r>
            <w:r w:rsidRPr="00A81831">
              <w:rPr>
                <w:rFonts w:ascii="Times New Roman" w:hAnsi="Times New Roman" w:cs="Times New Roman"/>
                <w:sz w:val="24"/>
                <w:szCs w:val="24"/>
              </w:rPr>
              <w:t>FTE</w:t>
            </w:r>
            <w:r w:rsidR="0087630A" w:rsidRPr="00A81831">
              <w:rPr>
                <w:rFonts w:ascii="Times New Roman" w:hAnsi="Times New Roman" w:cs="Times New Roman"/>
                <w:sz w:val="24"/>
                <w:szCs w:val="24"/>
              </w:rPr>
              <w:t xml:space="preserve"> dedicated to this program</w:t>
            </w:r>
          </w:p>
        </w:tc>
        <w:tc>
          <w:tcPr>
            <w:tcW w:w="1990" w:type="dxa"/>
            <w:shd w:val="clear" w:color="auto" w:fill="auto"/>
          </w:tcPr>
          <w:p w14:paraId="1E6A5A5D" w14:textId="77777777" w:rsidR="00076F21" w:rsidRPr="00431267" w:rsidRDefault="004D2521" w:rsidP="0043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80E5D">
              <w:rPr>
                <w:rFonts w:ascii="Times New Roman" w:hAnsi="Times New Roman" w:cs="Times New Roman"/>
                <w:sz w:val="24"/>
                <w:szCs w:val="24"/>
              </w:rPr>
              <w:t>MHP, QID</w:t>
            </w:r>
            <w:r w:rsidR="00076F21" w:rsidRPr="00431267">
              <w:rPr>
                <w:rFonts w:ascii="Times New Roman" w:hAnsi="Times New Roman" w:cs="Times New Roman"/>
                <w:sz w:val="24"/>
                <w:szCs w:val="24"/>
              </w:rPr>
              <w:t>P, etc. as applicable to population</w:t>
            </w:r>
          </w:p>
        </w:tc>
      </w:tr>
      <w:tr w:rsidR="00076F21" w14:paraId="09D14685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75D726C4" w14:textId="77777777" w:rsidR="00076F21" w:rsidRDefault="00076F21" w:rsidP="00431267"/>
        </w:tc>
        <w:tc>
          <w:tcPr>
            <w:tcW w:w="2970" w:type="dxa"/>
            <w:shd w:val="clear" w:color="auto" w:fill="auto"/>
          </w:tcPr>
          <w:p w14:paraId="59F71AD2" w14:textId="77777777" w:rsidR="00076F21" w:rsidRDefault="00076F21" w:rsidP="00431267"/>
        </w:tc>
        <w:tc>
          <w:tcPr>
            <w:tcW w:w="1990" w:type="dxa"/>
            <w:shd w:val="clear" w:color="auto" w:fill="auto"/>
          </w:tcPr>
          <w:p w14:paraId="77CCE099" w14:textId="77777777" w:rsidR="00076F21" w:rsidRDefault="00076F21" w:rsidP="00431267"/>
        </w:tc>
      </w:tr>
      <w:tr w:rsidR="00076F21" w14:paraId="53C7B468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3C8B1663" w14:textId="77777777" w:rsidR="00076F21" w:rsidRDefault="00076F21" w:rsidP="00431267"/>
        </w:tc>
        <w:tc>
          <w:tcPr>
            <w:tcW w:w="2970" w:type="dxa"/>
            <w:shd w:val="clear" w:color="auto" w:fill="auto"/>
          </w:tcPr>
          <w:p w14:paraId="3EE6A50A" w14:textId="77777777" w:rsidR="00076F21" w:rsidRDefault="00076F21" w:rsidP="00431267"/>
        </w:tc>
        <w:tc>
          <w:tcPr>
            <w:tcW w:w="1990" w:type="dxa"/>
            <w:shd w:val="clear" w:color="auto" w:fill="auto"/>
          </w:tcPr>
          <w:p w14:paraId="315638A4" w14:textId="77777777" w:rsidR="00076F21" w:rsidRDefault="00076F21" w:rsidP="00431267"/>
        </w:tc>
      </w:tr>
      <w:tr w:rsidR="00076F21" w14:paraId="711B8F4A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2F60E8E7" w14:textId="77777777" w:rsidR="00076F21" w:rsidRDefault="00076F21" w:rsidP="00431267"/>
        </w:tc>
        <w:tc>
          <w:tcPr>
            <w:tcW w:w="2970" w:type="dxa"/>
            <w:shd w:val="clear" w:color="auto" w:fill="auto"/>
          </w:tcPr>
          <w:p w14:paraId="33D3A7B5" w14:textId="77777777" w:rsidR="00076F21" w:rsidRDefault="00076F21" w:rsidP="00431267"/>
        </w:tc>
        <w:tc>
          <w:tcPr>
            <w:tcW w:w="1990" w:type="dxa"/>
            <w:shd w:val="clear" w:color="auto" w:fill="auto"/>
          </w:tcPr>
          <w:p w14:paraId="59D590A9" w14:textId="77777777" w:rsidR="00076F21" w:rsidRDefault="00076F21" w:rsidP="00431267"/>
        </w:tc>
      </w:tr>
      <w:tr w:rsidR="00076F21" w14:paraId="1859DA81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4954F94D" w14:textId="77777777" w:rsidR="00076F21" w:rsidRDefault="00076F21" w:rsidP="00431267"/>
        </w:tc>
        <w:tc>
          <w:tcPr>
            <w:tcW w:w="2970" w:type="dxa"/>
            <w:shd w:val="clear" w:color="auto" w:fill="auto"/>
          </w:tcPr>
          <w:p w14:paraId="5BECDCB5" w14:textId="77777777" w:rsidR="00076F21" w:rsidRDefault="00076F21" w:rsidP="00431267"/>
        </w:tc>
        <w:tc>
          <w:tcPr>
            <w:tcW w:w="1990" w:type="dxa"/>
            <w:shd w:val="clear" w:color="auto" w:fill="auto"/>
          </w:tcPr>
          <w:p w14:paraId="28DBEE83" w14:textId="77777777" w:rsidR="00076F21" w:rsidRDefault="00076F21" w:rsidP="00431267"/>
        </w:tc>
      </w:tr>
      <w:tr w:rsidR="00076F21" w14:paraId="7A643C96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4A204235" w14:textId="77777777" w:rsidR="00076F21" w:rsidRDefault="00076F21" w:rsidP="00431267"/>
        </w:tc>
        <w:tc>
          <w:tcPr>
            <w:tcW w:w="2970" w:type="dxa"/>
            <w:shd w:val="clear" w:color="auto" w:fill="auto"/>
          </w:tcPr>
          <w:p w14:paraId="5298BFB3" w14:textId="77777777" w:rsidR="00076F21" w:rsidRDefault="00076F21" w:rsidP="00431267"/>
        </w:tc>
        <w:tc>
          <w:tcPr>
            <w:tcW w:w="1990" w:type="dxa"/>
            <w:shd w:val="clear" w:color="auto" w:fill="auto"/>
          </w:tcPr>
          <w:p w14:paraId="48FF04B4" w14:textId="77777777" w:rsidR="00076F21" w:rsidRDefault="00076F21" w:rsidP="00431267"/>
        </w:tc>
      </w:tr>
      <w:tr w:rsidR="00D16D27" w14:paraId="44869C57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72754678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181D4CBA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37153B09" w14:textId="77777777" w:rsidR="00D16D27" w:rsidRDefault="00D16D27" w:rsidP="00431267"/>
        </w:tc>
      </w:tr>
      <w:tr w:rsidR="00D16D27" w14:paraId="30972425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7B2887CC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5CEEA747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4A942689" w14:textId="77777777" w:rsidR="00D16D27" w:rsidRDefault="00D16D27" w:rsidP="00431267"/>
        </w:tc>
      </w:tr>
      <w:tr w:rsidR="00D16D27" w14:paraId="0B49399B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31527922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43FDD116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7B4B1A9F" w14:textId="77777777" w:rsidR="00D16D27" w:rsidRDefault="00D16D27" w:rsidP="00431267"/>
        </w:tc>
      </w:tr>
      <w:tr w:rsidR="00D16D27" w14:paraId="759A9EDE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13339BE5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3DF05697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4836B3C0" w14:textId="77777777" w:rsidR="00D16D27" w:rsidRDefault="00D16D27" w:rsidP="00431267"/>
        </w:tc>
      </w:tr>
      <w:tr w:rsidR="00D16D27" w14:paraId="668CD3DB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47CDADD9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389339C5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031C0F8A" w14:textId="77777777" w:rsidR="00D16D27" w:rsidRDefault="00D16D27" w:rsidP="00431267"/>
        </w:tc>
      </w:tr>
      <w:tr w:rsidR="00D16D27" w14:paraId="008138CE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43A877A4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31029B75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4C1298EA" w14:textId="77777777" w:rsidR="00D16D27" w:rsidRDefault="00D16D27" w:rsidP="00431267"/>
        </w:tc>
      </w:tr>
      <w:tr w:rsidR="00D16D27" w14:paraId="36383C0F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786CEA9C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05715039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671F48C9" w14:textId="77777777" w:rsidR="00D16D27" w:rsidRDefault="00D16D27" w:rsidP="00431267"/>
        </w:tc>
      </w:tr>
      <w:tr w:rsidR="00D16D27" w14:paraId="08F10942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2664DAA6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0624EBEC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517B7980" w14:textId="77777777" w:rsidR="00D16D27" w:rsidRDefault="00D16D27" w:rsidP="00431267"/>
        </w:tc>
      </w:tr>
      <w:tr w:rsidR="00623531" w14:paraId="7F46E778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21FCCFB7" w14:textId="77777777" w:rsidR="00623531" w:rsidRDefault="00623531" w:rsidP="00431267"/>
        </w:tc>
        <w:tc>
          <w:tcPr>
            <w:tcW w:w="2970" w:type="dxa"/>
            <w:shd w:val="clear" w:color="auto" w:fill="auto"/>
          </w:tcPr>
          <w:p w14:paraId="7AB975CB" w14:textId="77777777" w:rsidR="00623531" w:rsidRDefault="00623531" w:rsidP="00431267"/>
        </w:tc>
        <w:tc>
          <w:tcPr>
            <w:tcW w:w="1990" w:type="dxa"/>
            <w:shd w:val="clear" w:color="auto" w:fill="auto"/>
          </w:tcPr>
          <w:p w14:paraId="37E8F68A" w14:textId="77777777" w:rsidR="00623531" w:rsidRDefault="00623531" w:rsidP="00431267"/>
        </w:tc>
      </w:tr>
      <w:tr w:rsidR="00623531" w14:paraId="047AE526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5E2AD08A" w14:textId="77777777" w:rsidR="00623531" w:rsidRDefault="00623531" w:rsidP="00431267"/>
        </w:tc>
        <w:tc>
          <w:tcPr>
            <w:tcW w:w="2970" w:type="dxa"/>
            <w:shd w:val="clear" w:color="auto" w:fill="auto"/>
          </w:tcPr>
          <w:p w14:paraId="2B8F3858" w14:textId="77777777" w:rsidR="00623531" w:rsidRDefault="00623531" w:rsidP="00431267"/>
        </w:tc>
        <w:tc>
          <w:tcPr>
            <w:tcW w:w="1990" w:type="dxa"/>
            <w:shd w:val="clear" w:color="auto" w:fill="auto"/>
          </w:tcPr>
          <w:p w14:paraId="30714543" w14:textId="77777777" w:rsidR="00623531" w:rsidRDefault="00623531" w:rsidP="00431267"/>
        </w:tc>
      </w:tr>
      <w:tr w:rsidR="00623531" w14:paraId="43AAD229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79B5930E" w14:textId="77777777" w:rsidR="00623531" w:rsidRDefault="00623531" w:rsidP="00431267"/>
        </w:tc>
        <w:tc>
          <w:tcPr>
            <w:tcW w:w="2970" w:type="dxa"/>
            <w:shd w:val="clear" w:color="auto" w:fill="auto"/>
          </w:tcPr>
          <w:p w14:paraId="45D77F64" w14:textId="77777777" w:rsidR="00623531" w:rsidRDefault="00623531" w:rsidP="00431267"/>
        </w:tc>
        <w:tc>
          <w:tcPr>
            <w:tcW w:w="1990" w:type="dxa"/>
            <w:shd w:val="clear" w:color="auto" w:fill="auto"/>
          </w:tcPr>
          <w:p w14:paraId="773EEA2E" w14:textId="77777777" w:rsidR="00623531" w:rsidRDefault="00623531" w:rsidP="00431267"/>
        </w:tc>
      </w:tr>
      <w:tr w:rsidR="00623531" w14:paraId="3E9290EE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0B4D34A8" w14:textId="77777777" w:rsidR="00623531" w:rsidRDefault="00623531" w:rsidP="00431267"/>
        </w:tc>
        <w:tc>
          <w:tcPr>
            <w:tcW w:w="2970" w:type="dxa"/>
            <w:shd w:val="clear" w:color="auto" w:fill="auto"/>
          </w:tcPr>
          <w:p w14:paraId="2BE9C8A1" w14:textId="77777777" w:rsidR="00623531" w:rsidRDefault="00623531" w:rsidP="00431267"/>
        </w:tc>
        <w:tc>
          <w:tcPr>
            <w:tcW w:w="1990" w:type="dxa"/>
            <w:shd w:val="clear" w:color="auto" w:fill="auto"/>
          </w:tcPr>
          <w:p w14:paraId="42C299C9" w14:textId="77777777" w:rsidR="00623531" w:rsidRDefault="00623531" w:rsidP="00431267"/>
        </w:tc>
      </w:tr>
    </w:tbl>
    <w:p w14:paraId="17CEDD4B" w14:textId="77777777" w:rsidR="008F10B5" w:rsidRDefault="008F10B5" w:rsidP="008F1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0C501F" w14:textId="77777777" w:rsidR="00924C66" w:rsidRDefault="00924C66" w:rsidP="008F1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2C6144" w14:textId="77777777" w:rsidR="0044501B" w:rsidRDefault="0044501B" w:rsidP="008F1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8BB680" w14:textId="5DE3F49F" w:rsidR="00076F21" w:rsidRDefault="00A1113C" w:rsidP="008F1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C74F5"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B1595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52BF4" w:rsidRPr="001C74F5">
        <w:rPr>
          <w:rFonts w:ascii="Times New Roman" w:hAnsi="Times New Roman" w:cs="Times New Roman"/>
          <w:b/>
          <w:sz w:val="24"/>
          <w:szCs w:val="24"/>
        </w:rPr>
        <w:t>admission c</w:t>
      </w:r>
      <w:r w:rsidR="008F10B5">
        <w:rPr>
          <w:rFonts w:ascii="Times New Roman" w:hAnsi="Times New Roman" w:cs="Times New Roman"/>
          <w:b/>
          <w:sz w:val="24"/>
          <w:szCs w:val="24"/>
        </w:rPr>
        <w:t>riteria:</w:t>
      </w:r>
    </w:p>
    <w:p w14:paraId="52E540DD" w14:textId="77777777" w:rsidR="008F10B5" w:rsidRDefault="008F10B5" w:rsidP="008F1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FF65280" w14:textId="77777777" w:rsidR="00924C66" w:rsidRDefault="00924C66" w:rsidP="00CE1A53">
      <w:pPr>
        <w:rPr>
          <w:rFonts w:ascii="Times New Roman" w:hAnsi="Times New Roman" w:cs="Times New Roman"/>
          <w:b/>
          <w:sz w:val="24"/>
          <w:szCs w:val="24"/>
        </w:rPr>
      </w:pPr>
    </w:p>
    <w:p w14:paraId="3D239B99" w14:textId="64F145EF" w:rsidR="008F10B5" w:rsidRDefault="00076F21">
      <w:pPr>
        <w:rPr>
          <w:rFonts w:ascii="Times New Roman" w:hAnsi="Times New Roman" w:cs="Times New Roman"/>
          <w:b/>
          <w:sz w:val="24"/>
          <w:szCs w:val="24"/>
        </w:rPr>
      </w:pPr>
      <w:r w:rsidRPr="00A1113C"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A1694E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duration of services</w:t>
      </w:r>
      <w:r w:rsidRPr="00A1113C">
        <w:rPr>
          <w:rFonts w:ascii="Times New Roman" w:hAnsi="Times New Roman" w:cs="Times New Roman"/>
          <w:b/>
          <w:sz w:val="24"/>
          <w:szCs w:val="24"/>
        </w:rPr>
        <w:t>:</w:t>
      </w:r>
    </w:p>
    <w:p w14:paraId="29251684" w14:textId="77777777" w:rsidR="001E32DF" w:rsidRDefault="001E32DF">
      <w:pPr>
        <w:rPr>
          <w:rFonts w:ascii="Times New Roman" w:hAnsi="Times New Roman" w:cs="Times New Roman"/>
          <w:b/>
          <w:sz w:val="24"/>
          <w:szCs w:val="24"/>
        </w:rPr>
      </w:pPr>
    </w:p>
    <w:p w14:paraId="1714CFF9" w14:textId="72CCCB9A" w:rsidR="001E32DF" w:rsidRDefault="001E32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how the Individual Plan of Service will be developed and how services will be delivered for the population served:</w:t>
      </w:r>
    </w:p>
    <w:p w14:paraId="56087FB8" w14:textId="77777777" w:rsidR="001E32DF" w:rsidRDefault="001E32DF">
      <w:pPr>
        <w:rPr>
          <w:rFonts w:ascii="Times New Roman" w:hAnsi="Times New Roman" w:cs="Times New Roman"/>
          <w:b/>
          <w:sz w:val="24"/>
          <w:szCs w:val="24"/>
        </w:rPr>
      </w:pPr>
    </w:p>
    <w:p w14:paraId="1A1522B6" w14:textId="77777777" w:rsidR="00514590" w:rsidRDefault="00514590">
      <w:pPr>
        <w:rPr>
          <w:rFonts w:ascii="Times New Roman" w:hAnsi="Times New Roman" w:cs="Times New Roman"/>
          <w:b/>
          <w:sz w:val="24"/>
          <w:szCs w:val="24"/>
        </w:rPr>
      </w:pPr>
    </w:p>
    <w:p w14:paraId="37E169B3" w14:textId="7C44AB1B" w:rsidR="008D3E9D" w:rsidRDefault="00A1113C">
      <w:pPr>
        <w:rPr>
          <w:rFonts w:ascii="Times New Roman" w:hAnsi="Times New Roman" w:cs="Times New Roman"/>
          <w:b/>
          <w:sz w:val="24"/>
          <w:szCs w:val="24"/>
        </w:rPr>
      </w:pPr>
      <w:r w:rsidRPr="00A1113C"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B1595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52BF4">
        <w:rPr>
          <w:rFonts w:ascii="Times New Roman" w:hAnsi="Times New Roman" w:cs="Times New Roman"/>
          <w:b/>
          <w:sz w:val="24"/>
          <w:szCs w:val="24"/>
        </w:rPr>
        <w:t>discharge c</w:t>
      </w:r>
      <w:r w:rsidR="00C1634A" w:rsidRPr="00A1113C">
        <w:rPr>
          <w:rFonts w:ascii="Times New Roman" w:hAnsi="Times New Roman" w:cs="Times New Roman"/>
          <w:b/>
          <w:sz w:val="24"/>
          <w:szCs w:val="24"/>
        </w:rPr>
        <w:t>riteria</w:t>
      </w:r>
      <w:r w:rsidR="000617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52BF4">
        <w:rPr>
          <w:rFonts w:ascii="Times New Roman" w:hAnsi="Times New Roman" w:cs="Times New Roman"/>
          <w:b/>
          <w:sz w:val="24"/>
          <w:szCs w:val="24"/>
        </w:rPr>
        <w:t xml:space="preserve">transition out of </w:t>
      </w:r>
      <w:r w:rsidR="00D52BF4" w:rsidRPr="00976914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D4A92" w:rsidRPr="00976914">
        <w:rPr>
          <w:rFonts w:ascii="Times New Roman" w:hAnsi="Times New Roman" w:cs="Times New Roman"/>
          <w:b/>
          <w:sz w:val="24"/>
          <w:szCs w:val="24"/>
        </w:rPr>
        <w:t xml:space="preserve">enhanced </w:t>
      </w:r>
      <w:r w:rsidR="00D52BF4" w:rsidRPr="00976914">
        <w:rPr>
          <w:rFonts w:ascii="Times New Roman" w:hAnsi="Times New Roman" w:cs="Times New Roman"/>
          <w:b/>
          <w:sz w:val="24"/>
          <w:szCs w:val="24"/>
        </w:rPr>
        <w:t>crisis r</w:t>
      </w:r>
      <w:r w:rsidR="00220E43" w:rsidRPr="00976914">
        <w:rPr>
          <w:rFonts w:ascii="Times New Roman" w:hAnsi="Times New Roman" w:cs="Times New Roman"/>
          <w:b/>
          <w:sz w:val="24"/>
          <w:szCs w:val="24"/>
        </w:rPr>
        <w:t>esidential</w:t>
      </w:r>
      <w:r w:rsidR="000617BB" w:rsidRPr="00976914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8A2EB0" w:rsidRPr="00976914">
        <w:rPr>
          <w:rFonts w:ascii="Times New Roman" w:hAnsi="Times New Roman" w:cs="Times New Roman"/>
          <w:b/>
          <w:sz w:val="24"/>
          <w:szCs w:val="24"/>
        </w:rPr>
        <w:t>follow-up</w:t>
      </w:r>
      <w:r w:rsidR="006D5F20" w:rsidRPr="00976914">
        <w:rPr>
          <w:rFonts w:ascii="Times New Roman" w:hAnsi="Times New Roman" w:cs="Times New Roman"/>
          <w:b/>
          <w:sz w:val="24"/>
          <w:szCs w:val="24"/>
        </w:rPr>
        <w:t xml:space="preserve"> with on-going treatment providers and primary care</w:t>
      </w:r>
      <w:r w:rsidR="008F10B5" w:rsidRPr="00976914">
        <w:rPr>
          <w:rFonts w:ascii="Times New Roman" w:hAnsi="Times New Roman" w:cs="Times New Roman"/>
          <w:b/>
          <w:sz w:val="24"/>
          <w:szCs w:val="24"/>
        </w:rPr>
        <w:t>:</w:t>
      </w:r>
    </w:p>
    <w:p w14:paraId="5DA0B9BD" w14:textId="77777777" w:rsidR="00E34B53" w:rsidRDefault="00E34B53" w:rsidP="004E2E92">
      <w:pPr>
        <w:pStyle w:val="NoSpacing"/>
      </w:pPr>
    </w:p>
    <w:p w14:paraId="7A026CF6" w14:textId="77777777" w:rsidR="00E34B53" w:rsidRDefault="00E34B53" w:rsidP="004E2E92">
      <w:pPr>
        <w:pStyle w:val="NoSpacing"/>
      </w:pPr>
    </w:p>
    <w:p w14:paraId="4A1B0962" w14:textId="77777777" w:rsidR="00480E5D" w:rsidRDefault="00480E5D" w:rsidP="004E2E92">
      <w:pPr>
        <w:pStyle w:val="NoSpacing"/>
      </w:pPr>
    </w:p>
    <w:p w14:paraId="0A43E3B9" w14:textId="77777777" w:rsidR="00B33792" w:rsidRDefault="008F10B5" w:rsidP="004E2E92">
      <w:pPr>
        <w:pStyle w:val="NoSpacing"/>
      </w:pPr>
      <w:r>
        <w:br/>
      </w:r>
    </w:p>
    <w:p w14:paraId="42CE3CBF" w14:textId="14A60B93" w:rsidR="00480E5D" w:rsidRDefault="00B33792" w:rsidP="004E2E92">
      <w:pPr>
        <w:pStyle w:val="NoSpacing"/>
      </w:pPr>
      <w:r>
        <w:t xml:space="preserve">  </w:t>
      </w:r>
    </w:p>
    <w:p w14:paraId="7CFD490B" w14:textId="77777777" w:rsidR="004E2E92" w:rsidRPr="00992107" w:rsidRDefault="004E2E92" w:rsidP="004E2E92">
      <w:pPr>
        <w:pStyle w:val="NoSpacing"/>
        <w:rPr>
          <w:b/>
        </w:rPr>
      </w:pPr>
      <w:r w:rsidRPr="00992107">
        <w:rPr>
          <w:b/>
        </w:rPr>
        <w:t>______________</w:t>
      </w:r>
      <w:r w:rsidR="00DE541D" w:rsidRPr="00992107">
        <w:rPr>
          <w:b/>
        </w:rPr>
        <w:t>_______________________________</w:t>
      </w:r>
      <w:r w:rsidR="00DE541D" w:rsidRPr="00992107">
        <w:rPr>
          <w:b/>
        </w:rPr>
        <w:tab/>
      </w:r>
      <w:r w:rsidR="00DE541D" w:rsidRPr="00992107">
        <w:rPr>
          <w:b/>
        </w:rPr>
        <w:tab/>
        <w:t>______________________________</w:t>
      </w:r>
    </w:p>
    <w:p w14:paraId="1BE82D26" w14:textId="77777777" w:rsidR="00480E5D" w:rsidRPr="00992107" w:rsidRDefault="00E34B53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92107">
        <w:rPr>
          <w:rFonts w:ascii="Times New Roman" w:hAnsi="Times New Roman" w:cs="Times New Roman"/>
          <w:b/>
          <w:sz w:val="24"/>
          <w:szCs w:val="24"/>
        </w:rPr>
        <w:t xml:space="preserve">PIHP </w:t>
      </w:r>
      <w:r w:rsidR="00DE541D" w:rsidRPr="00992107">
        <w:rPr>
          <w:rFonts w:ascii="Times New Roman" w:hAnsi="Times New Roman" w:cs="Times New Roman"/>
          <w:b/>
          <w:sz w:val="24"/>
          <w:szCs w:val="24"/>
        </w:rPr>
        <w:t>CEO</w:t>
      </w:r>
      <w:r w:rsidR="00A04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41D" w:rsidRPr="00992107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Pr="00992107">
        <w:rPr>
          <w:rFonts w:ascii="Times New Roman" w:hAnsi="Times New Roman" w:cs="Times New Roman"/>
          <w:b/>
          <w:sz w:val="24"/>
          <w:szCs w:val="24"/>
        </w:rPr>
        <w:t xml:space="preserve">Designee </w:t>
      </w:r>
      <w:r w:rsidR="00264012" w:rsidRPr="00992107">
        <w:rPr>
          <w:rFonts w:ascii="Times New Roman" w:hAnsi="Times New Roman" w:cs="Times New Roman"/>
          <w:b/>
          <w:sz w:val="24"/>
          <w:szCs w:val="24"/>
        </w:rPr>
        <w:t>Signature</w:t>
      </w:r>
      <w:r w:rsidRPr="00992107">
        <w:rPr>
          <w:rFonts w:ascii="Times New Roman" w:hAnsi="Times New Roman" w:cs="Times New Roman"/>
          <w:b/>
          <w:sz w:val="24"/>
          <w:szCs w:val="24"/>
        </w:rPr>
        <w:tab/>
      </w:r>
      <w:r w:rsidRPr="00992107">
        <w:rPr>
          <w:rFonts w:ascii="Times New Roman" w:hAnsi="Times New Roman" w:cs="Times New Roman"/>
          <w:b/>
          <w:sz w:val="24"/>
          <w:szCs w:val="24"/>
        </w:rPr>
        <w:tab/>
      </w:r>
      <w:r w:rsidRPr="00992107">
        <w:rPr>
          <w:rFonts w:ascii="Times New Roman" w:hAnsi="Times New Roman" w:cs="Times New Roman"/>
          <w:b/>
          <w:sz w:val="24"/>
          <w:szCs w:val="24"/>
        </w:rPr>
        <w:tab/>
      </w:r>
      <w:r w:rsidR="00DE541D" w:rsidRPr="00992107">
        <w:rPr>
          <w:rFonts w:ascii="Times New Roman" w:hAnsi="Times New Roman" w:cs="Times New Roman"/>
          <w:b/>
          <w:sz w:val="24"/>
          <w:szCs w:val="24"/>
        </w:rPr>
        <w:tab/>
      </w:r>
      <w:r w:rsidR="004E2E92" w:rsidRPr="00992107">
        <w:rPr>
          <w:rFonts w:ascii="Times New Roman" w:hAnsi="Times New Roman" w:cs="Times New Roman"/>
          <w:b/>
          <w:sz w:val="24"/>
          <w:szCs w:val="24"/>
        </w:rPr>
        <w:t>Date</w:t>
      </w:r>
      <w:r w:rsidR="00CE1A53" w:rsidRPr="00992107">
        <w:rPr>
          <w:rFonts w:ascii="Times New Roman" w:hAnsi="Times New Roman" w:cs="Times New Roman"/>
          <w:b/>
          <w:sz w:val="24"/>
          <w:szCs w:val="24"/>
        </w:rPr>
        <w:tab/>
      </w:r>
    </w:p>
    <w:sectPr w:rsidR="00480E5D" w:rsidRPr="00992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A83"/>
    <w:multiLevelType w:val="hybridMultilevel"/>
    <w:tmpl w:val="3E6C1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4A"/>
    <w:rsid w:val="00002DDE"/>
    <w:rsid w:val="00013440"/>
    <w:rsid w:val="00046ED7"/>
    <w:rsid w:val="00055C0C"/>
    <w:rsid w:val="000617BB"/>
    <w:rsid w:val="00061819"/>
    <w:rsid w:val="00076F21"/>
    <w:rsid w:val="000B6661"/>
    <w:rsid w:val="000B68D8"/>
    <w:rsid w:val="00116924"/>
    <w:rsid w:val="0012754C"/>
    <w:rsid w:val="00192F15"/>
    <w:rsid w:val="001C74F5"/>
    <w:rsid w:val="001D0AEE"/>
    <w:rsid w:val="001E32DF"/>
    <w:rsid w:val="001E555B"/>
    <w:rsid w:val="001E76A0"/>
    <w:rsid w:val="00220E43"/>
    <w:rsid w:val="00264012"/>
    <w:rsid w:val="0026713D"/>
    <w:rsid w:val="002718CE"/>
    <w:rsid w:val="00272DA7"/>
    <w:rsid w:val="00276E6E"/>
    <w:rsid w:val="002B0F35"/>
    <w:rsid w:val="002E70E2"/>
    <w:rsid w:val="002F0111"/>
    <w:rsid w:val="00316F45"/>
    <w:rsid w:val="003368B8"/>
    <w:rsid w:val="003430F5"/>
    <w:rsid w:val="00344160"/>
    <w:rsid w:val="0034438A"/>
    <w:rsid w:val="003A0674"/>
    <w:rsid w:val="003C5FC2"/>
    <w:rsid w:val="003E4A6A"/>
    <w:rsid w:val="00410720"/>
    <w:rsid w:val="00413C95"/>
    <w:rsid w:val="0044501B"/>
    <w:rsid w:val="00471847"/>
    <w:rsid w:val="00480E5D"/>
    <w:rsid w:val="004875D3"/>
    <w:rsid w:val="004B2B15"/>
    <w:rsid w:val="004B73C8"/>
    <w:rsid w:val="004D1939"/>
    <w:rsid w:val="004D2521"/>
    <w:rsid w:val="004D4CC0"/>
    <w:rsid w:val="004E2E92"/>
    <w:rsid w:val="004F5111"/>
    <w:rsid w:val="00514590"/>
    <w:rsid w:val="005413A8"/>
    <w:rsid w:val="00576254"/>
    <w:rsid w:val="005918BC"/>
    <w:rsid w:val="005D49A7"/>
    <w:rsid w:val="005E503E"/>
    <w:rsid w:val="00622512"/>
    <w:rsid w:val="00623531"/>
    <w:rsid w:val="00627F8C"/>
    <w:rsid w:val="00637088"/>
    <w:rsid w:val="00686210"/>
    <w:rsid w:val="006960D1"/>
    <w:rsid w:val="006A1785"/>
    <w:rsid w:val="006A7820"/>
    <w:rsid w:val="006B0C2E"/>
    <w:rsid w:val="006D5F20"/>
    <w:rsid w:val="006E0D11"/>
    <w:rsid w:val="006F1048"/>
    <w:rsid w:val="00705BC6"/>
    <w:rsid w:val="0073219A"/>
    <w:rsid w:val="00733E60"/>
    <w:rsid w:val="007A4694"/>
    <w:rsid w:val="007A6F8B"/>
    <w:rsid w:val="007D4422"/>
    <w:rsid w:val="007E616E"/>
    <w:rsid w:val="00812277"/>
    <w:rsid w:val="00874506"/>
    <w:rsid w:val="0087630A"/>
    <w:rsid w:val="008A2712"/>
    <w:rsid w:val="008A2EB0"/>
    <w:rsid w:val="008C2EE2"/>
    <w:rsid w:val="008C3298"/>
    <w:rsid w:val="008D05E6"/>
    <w:rsid w:val="008D3E9D"/>
    <w:rsid w:val="008F10B5"/>
    <w:rsid w:val="009077F7"/>
    <w:rsid w:val="009117A4"/>
    <w:rsid w:val="00917C4C"/>
    <w:rsid w:val="00924C66"/>
    <w:rsid w:val="009378C0"/>
    <w:rsid w:val="0094422B"/>
    <w:rsid w:val="0095636E"/>
    <w:rsid w:val="00966977"/>
    <w:rsid w:val="00976914"/>
    <w:rsid w:val="00992107"/>
    <w:rsid w:val="009A7259"/>
    <w:rsid w:val="009B6F50"/>
    <w:rsid w:val="009F3BBA"/>
    <w:rsid w:val="009F5D1C"/>
    <w:rsid w:val="00A04370"/>
    <w:rsid w:val="00A1113C"/>
    <w:rsid w:val="00A1221A"/>
    <w:rsid w:val="00A1694E"/>
    <w:rsid w:val="00A5192E"/>
    <w:rsid w:val="00A51DA8"/>
    <w:rsid w:val="00A81831"/>
    <w:rsid w:val="00A90146"/>
    <w:rsid w:val="00AC047F"/>
    <w:rsid w:val="00AD62A4"/>
    <w:rsid w:val="00B15953"/>
    <w:rsid w:val="00B33792"/>
    <w:rsid w:val="00B50323"/>
    <w:rsid w:val="00B60B35"/>
    <w:rsid w:val="00B83013"/>
    <w:rsid w:val="00BA50E8"/>
    <w:rsid w:val="00BD35EE"/>
    <w:rsid w:val="00C07082"/>
    <w:rsid w:val="00C151A6"/>
    <w:rsid w:val="00C1634A"/>
    <w:rsid w:val="00C21893"/>
    <w:rsid w:val="00C41570"/>
    <w:rsid w:val="00C51F6A"/>
    <w:rsid w:val="00C8126C"/>
    <w:rsid w:val="00C85C25"/>
    <w:rsid w:val="00C87D1B"/>
    <w:rsid w:val="00CA3F17"/>
    <w:rsid w:val="00CC4884"/>
    <w:rsid w:val="00CD3DF9"/>
    <w:rsid w:val="00CE162D"/>
    <w:rsid w:val="00CE1A53"/>
    <w:rsid w:val="00CE4039"/>
    <w:rsid w:val="00D16D27"/>
    <w:rsid w:val="00D43F4A"/>
    <w:rsid w:val="00D52BF4"/>
    <w:rsid w:val="00DA5FEF"/>
    <w:rsid w:val="00DC2109"/>
    <w:rsid w:val="00DD4A92"/>
    <w:rsid w:val="00DD5C25"/>
    <w:rsid w:val="00DE04DB"/>
    <w:rsid w:val="00DE541D"/>
    <w:rsid w:val="00DF11F6"/>
    <w:rsid w:val="00E00078"/>
    <w:rsid w:val="00E03409"/>
    <w:rsid w:val="00E34B53"/>
    <w:rsid w:val="00E5737E"/>
    <w:rsid w:val="00E82BD9"/>
    <w:rsid w:val="00E82F2B"/>
    <w:rsid w:val="00EB7222"/>
    <w:rsid w:val="00EC65CA"/>
    <w:rsid w:val="00F0731D"/>
    <w:rsid w:val="00F25ACC"/>
    <w:rsid w:val="00FD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BFF3"/>
  <w15:docId w15:val="{FC10D9AB-A7E5-4712-9FA2-E2336126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45"/>
  </w:style>
  <w:style w:type="paragraph" w:styleId="Heading1">
    <w:name w:val="heading 1"/>
    <w:basedOn w:val="Normal"/>
    <w:next w:val="Normal"/>
    <w:link w:val="Heading1Char"/>
    <w:uiPriority w:val="9"/>
    <w:qFormat/>
    <w:rsid w:val="00316F4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F4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F45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F4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F4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F4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F45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F45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F45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F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37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0B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6F4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F4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F4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F45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F45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F4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F4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F4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F4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F4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16F4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16F4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F45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F4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316F45"/>
    <w:rPr>
      <w:b/>
      <w:bCs/>
    </w:rPr>
  </w:style>
  <w:style w:type="character" w:styleId="Emphasis">
    <w:name w:val="Emphasis"/>
    <w:basedOn w:val="DefaultParagraphFont"/>
    <w:uiPriority w:val="20"/>
    <w:qFormat/>
    <w:rsid w:val="00316F45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16F45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316F45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F45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F45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16F4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16F4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16F4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16F45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316F45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F45"/>
    <w:pPr>
      <w:outlineLvl w:val="9"/>
    </w:pPr>
  </w:style>
  <w:style w:type="paragraph" w:styleId="ListParagraph">
    <w:name w:val="List Paragraph"/>
    <w:basedOn w:val="Normal"/>
    <w:uiPriority w:val="34"/>
    <w:qFormat/>
    <w:rsid w:val="00D4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oodj10@michigan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HHS-BH-Special-Program-Enrollment@michigan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7B73D-AA4A-437F-A456-8CF6904C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Jacquelyn (DCH)</dc:creator>
  <cp:lastModifiedBy>Wood, Jacquelyn (DHHS)</cp:lastModifiedBy>
  <cp:revision>11</cp:revision>
  <cp:lastPrinted>2019-06-14T13:00:00Z</cp:lastPrinted>
  <dcterms:created xsi:type="dcterms:W3CDTF">2019-07-30T17:37:00Z</dcterms:created>
  <dcterms:modified xsi:type="dcterms:W3CDTF">2019-08-29T14:02:00Z</dcterms:modified>
</cp:coreProperties>
</file>