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</w:t>
      </w:r>
      <w:r w:rsidR="00B830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7119">
        <w:rPr>
          <w:rFonts w:ascii="Times New Roman" w:eastAsia="Times New Roman" w:hAnsi="Times New Roman" w:cs="Times New Roman"/>
          <w:b/>
          <w:bCs/>
          <w:sz w:val="24"/>
          <w:szCs w:val="24"/>
        </w:rPr>
        <w:t>Mobile Intensive Crisis Stabilization Services for Children</w:t>
      </w:r>
      <w:r w:rsidR="007122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Enrollment</w:t>
      </w:r>
    </w:p>
    <w:p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Michigan Department of Health and Human Services</w:t>
      </w:r>
    </w:p>
    <w:p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BF0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information must accompany the attached Service Agency Profile for </w:t>
      </w:r>
      <w:r w:rsidR="00EC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request to enroll </w:t>
      </w:r>
      <w:r w:rsidR="006D7119">
        <w:rPr>
          <w:rFonts w:ascii="Times New Roman" w:eastAsia="Times New Roman" w:hAnsi="Times New Roman" w:cs="Times New Roman"/>
          <w:b/>
          <w:bCs/>
          <w:sz w:val="24"/>
          <w:szCs w:val="24"/>
        </w:rPr>
        <w:t>Mobile Intensive Crisis Stabilization Services for Children</w:t>
      </w:r>
      <w:r w:rsidR="00A66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purposes of Medicaid reimbursement.  </w:t>
      </w:r>
    </w:p>
    <w:p w:rsidR="00B21BF0" w:rsidRDefault="00B21BF0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8CE" w:rsidRPr="00B21BF0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information is to be submitted </w:t>
      </w:r>
      <w:r w:rsidR="00C30710" w:rsidRPr="00B21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email </w:t>
      </w:r>
      <w:r w:rsidRPr="00B21BF0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="00A1264C" w:rsidRPr="00B21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="00EC1F13" w:rsidRPr="002739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MDHHS-BH-Special-Program-Enrollment@michigan.gov</w:t>
        </w:r>
      </w:hyperlink>
      <w:r w:rsidR="00EC1F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8CE" w:rsidRPr="00EC1F13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F13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 have any </w:t>
      </w:r>
      <w:r w:rsidR="006D7119">
        <w:rPr>
          <w:rFonts w:ascii="Times New Roman" w:eastAsia="Times New Roman" w:hAnsi="Times New Roman" w:cs="Times New Roman"/>
          <w:bCs/>
          <w:sz w:val="24"/>
          <w:szCs w:val="24"/>
        </w:rPr>
        <w:t xml:space="preserve">enrollment </w:t>
      </w:r>
      <w:r w:rsidRPr="00EC1F13">
        <w:rPr>
          <w:rFonts w:ascii="Times New Roman" w:eastAsia="Times New Roman" w:hAnsi="Times New Roman" w:cs="Times New Roman"/>
          <w:bCs/>
          <w:sz w:val="24"/>
          <w:szCs w:val="24"/>
        </w:rPr>
        <w:t>questions please contact Jac</w:t>
      </w:r>
      <w:r w:rsidR="00A1113C" w:rsidRPr="00EC1F13">
        <w:rPr>
          <w:rFonts w:ascii="Times New Roman" w:eastAsia="Times New Roman" w:hAnsi="Times New Roman" w:cs="Times New Roman"/>
          <w:bCs/>
          <w:sz w:val="24"/>
          <w:szCs w:val="24"/>
        </w:rPr>
        <w:t>kie Wood, Program Specialist at</w:t>
      </w:r>
      <w:r w:rsidRPr="00EC1F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13C" w:rsidRPr="00EC1F13">
        <w:rPr>
          <w:rFonts w:ascii="Times New Roman" w:eastAsia="Times New Roman" w:hAnsi="Times New Roman" w:cs="Times New Roman"/>
          <w:bCs/>
          <w:sz w:val="24"/>
          <w:szCs w:val="24"/>
        </w:rPr>
        <w:t xml:space="preserve">(517) 373 – 4316 </w:t>
      </w:r>
      <w:proofErr w:type="gramStart"/>
      <w:r w:rsidR="00EC1F13">
        <w:rPr>
          <w:rFonts w:ascii="Times New Roman" w:eastAsia="Times New Roman" w:hAnsi="Times New Roman" w:cs="Times New Roman"/>
          <w:bCs/>
          <w:sz w:val="24"/>
          <w:szCs w:val="24"/>
        </w:rPr>
        <w:t xml:space="preserve">or </w:t>
      </w:r>
      <w:r w:rsidR="00A1113C" w:rsidRPr="00EC1F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hyperlink r:id="rId6" w:history="1">
        <w:r w:rsidRPr="00EC1F1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woodj10@michigan.gov</w:t>
        </w:r>
      </w:hyperlink>
      <w:r w:rsidR="00A1113C" w:rsidRPr="00EC1F13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</w:rPr>
        <w:t xml:space="preserve"> </w:t>
      </w:r>
    </w:p>
    <w:p w:rsidR="00FB0CDC" w:rsidRPr="00EC1F13" w:rsidRDefault="00FB0CDC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CDC" w:rsidRPr="00EC1F13" w:rsidRDefault="00FB0CDC" w:rsidP="00FB0CDC">
      <w:pPr>
        <w:pStyle w:val="Default"/>
        <w:rPr>
          <w:rFonts w:ascii="Times New Roman" w:hAnsi="Times New Roman" w:cs="Times New Roman"/>
        </w:rPr>
      </w:pPr>
      <w:r w:rsidRPr="00EC1F13">
        <w:rPr>
          <w:rFonts w:ascii="Times New Roman" w:hAnsi="Times New Roman" w:cs="Times New Roman"/>
          <w:b/>
        </w:rPr>
        <w:t xml:space="preserve">Please note, </w:t>
      </w:r>
      <w:r w:rsidR="00EC1F13">
        <w:rPr>
          <w:rFonts w:ascii="Times New Roman" w:hAnsi="Times New Roman" w:cs="Times New Roman"/>
          <w:b/>
        </w:rPr>
        <w:t xml:space="preserve">programs must meet all requirements for </w:t>
      </w:r>
      <w:r w:rsidR="006D7119">
        <w:rPr>
          <w:rFonts w:ascii="Times New Roman" w:hAnsi="Times New Roman" w:cs="Times New Roman"/>
          <w:b/>
        </w:rPr>
        <w:t>Mobile Intensive Crisis Stabilization Services for Children</w:t>
      </w:r>
      <w:r w:rsidR="00EC1F13">
        <w:rPr>
          <w:rFonts w:ascii="Times New Roman" w:hAnsi="Times New Roman" w:cs="Times New Roman"/>
          <w:b/>
        </w:rPr>
        <w:t xml:space="preserve"> as outlined in </w:t>
      </w:r>
      <w:r w:rsidR="006D7119">
        <w:rPr>
          <w:rFonts w:ascii="Times New Roman" w:hAnsi="Times New Roman" w:cs="Times New Roman"/>
          <w:b/>
        </w:rPr>
        <w:t xml:space="preserve">the attached bulletin or in the Michigan Medicaid Provider Manual in the </w:t>
      </w:r>
      <w:r w:rsidR="00EC1F13">
        <w:rPr>
          <w:rFonts w:ascii="Times New Roman" w:hAnsi="Times New Roman" w:cs="Times New Roman"/>
          <w:b/>
        </w:rPr>
        <w:t xml:space="preserve">Behavioral Health and Intellectual and Developmental Disability Chapter </w:t>
      </w:r>
      <w:r w:rsidR="006D7119">
        <w:rPr>
          <w:rFonts w:ascii="Times New Roman" w:hAnsi="Times New Roman" w:cs="Times New Roman"/>
          <w:b/>
        </w:rPr>
        <w:t xml:space="preserve">as of October 1, 2017. </w:t>
      </w:r>
    </w:p>
    <w:p w:rsidR="00FB0CDC" w:rsidRDefault="00FB0CDC" w:rsidP="00FB0CDC">
      <w:pPr>
        <w:pStyle w:val="Default"/>
        <w:rPr>
          <w:sz w:val="20"/>
          <w:szCs w:val="20"/>
        </w:rPr>
      </w:pPr>
    </w:p>
    <w:p w:rsidR="00B21BF0" w:rsidRDefault="00B21BF0">
      <w:pPr>
        <w:rPr>
          <w:rFonts w:ascii="Times New Roman" w:hAnsi="Times New Roman" w:cs="Times New Roman"/>
          <w:b/>
          <w:sz w:val="24"/>
          <w:szCs w:val="24"/>
        </w:rPr>
      </w:pPr>
    </w:p>
    <w:p w:rsidR="001E76A0" w:rsidRDefault="0094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information </w:t>
      </w:r>
      <w:r w:rsidR="001E76A0">
        <w:rPr>
          <w:rFonts w:ascii="Times New Roman" w:hAnsi="Times New Roman" w:cs="Times New Roman"/>
          <w:b/>
          <w:sz w:val="24"/>
          <w:szCs w:val="24"/>
        </w:rPr>
        <w:t>for this application (</w:t>
      </w:r>
      <w:r>
        <w:rPr>
          <w:rFonts w:ascii="Times New Roman" w:hAnsi="Times New Roman" w:cs="Times New Roman"/>
          <w:b/>
          <w:sz w:val="24"/>
          <w:szCs w:val="24"/>
        </w:rPr>
        <w:t xml:space="preserve">include </w:t>
      </w:r>
      <w:r w:rsidR="001E76A0">
        <w:rPr>
          <w:rFonts w:ascii="Times New Roman" w:hAnsi="Times New Roman" w:cs="Times New Roman"/>
          <w:b/>
          <w:sz w:val="24"/>
          <w:szCs w:val="24"/>
        </w:rPr>
        <w:t>name, email</w:t>
      </w:r>
      <w:r>
        <w:rPr>
          <w:rFonts w:ascii="Times New Roman" w:hAnsi="Times New Roman" w:cs="Times New Roman"/>
          <w:b/>
          <w:sz w:val="24"/>
          <w:szCs w:val="24"/>
        </w:rPr>
        <w:t xml:space="preserve"> address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178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E76A0">
        <w:rPr>
          <w:rFonts w:ascii="Times New Roman" w:hAnsi="Times New Roman" w:cs="Times New Roman"/>
          <w:b/>
          <w:sz w:val="24"/>
          <w:szCs w:val="24"/>
        </w:rPr>
        <w:t>phone</w:t>
      </w:r>
      <w:r>
        <w:rPr>
          <w:rFonts w:ascii="Times New Roman" w:hAnsi="Times New Roman" w:cs="Times New Roman"/>
          <w:b/>
          <w:sz w:val="24"/>
          <w:szCs w:val="24"/>
        </w:rPr>
        <w:t xml:space="preserve"> no.</w:t>
      </w:r>
      <w:r w:rsidR="001E76A0">
        <w:rPr>
          <w:rFonts w:ascii="Times New Roman" w:hAnsi="Times New Roman" w:cs="Times New Roman"/>
          <w:b/>
          <w:sz w:val="24"/>
          <w:szCs w:val="24"/>
        </w:rPr>
        <w:t>):</w:t>
      </w:r>
    </w:p>
    <w:p w:rsidR="00EC1F13" w:rsidRDefault="00EC1F13">
      <w:pPr>
        <w:rPr>
          <w:rFonts w:ascii="Times New Roman" w:hAnsi="Times New Roman" w:cs="Times New Roman"/>
          <w:b/>
          <w:sz w:val="24"/>
          <w:szCs w:val="24"/>
        </w:rPr>
      </w:pPr>
    </w:p>
    <w:p w:rsidR="00EC1F13" w:rsidRDefault="00EC1F13" w:rsidP="00EC1F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CMHSP and PIHP:</w:t>
      </w:r>
    </w:p>
    <w:p w:rsidR="00EC1F13" w:rsidRDefault="00EC1F13">
      <w:pPr>
        <w:rPr>
          <w:rFonts w:ascii="Times New Roman" w:hAnsi="Times New Roman" w:cs="Times New Roman"/>
          <w:b/>
          <w:sz w:val="24"/>
          <w:szCs w:val="24"/>
        </w:rPr>
      </w:pPr>
    </w:p>
    <w:p w:rsidR="00E00078" w:rsidRDefault="00C1634A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52BF4">
        <w:rPr>
          <w:rFonts w:ascii="Times New Roman" w:hAnsi="Times New Roman" w:cs="Times New Roman"/>
          <w:b/>
          <w:sz w:val="24"/>
          <w:szCs w:val="24"/>
        </w:rPr>
        <w:t>name and a</w:t>
      </w:r>
      <w:r w:rsidRPr="00A1113C">
        <w:rPr>
          <w:rFonts w:ascii="Times New Roman" w:hAnsi="Times New Roman" w:cs="Times New Roman"/>
          <w:b/>
          <w:sz w:val="24"/>
          <w:szCs w:val="24"/>
        </w:rPr>
        <w:t>ddress:</w:t>
      </w:r>
    </w:p>
    <w:p w:rsidR="00EC1F13" w:rsidRDefault="00EC1F13">
      <w:pPr>
        <w:rPr>
          <w:rFonts w:ascii="Times New Roman" w:hAnsi="Times New Roman" w:cs="Times New Roman"/>
          <w:b/>
          <w:sz w:val="24"/>
          <w:szCs w:val="24"/>
        </w:rPr>
      </w:pPr>
    </w:p>
    <w:p w:rsidR="00EC1F13" w:rsidRDefault="001E76A0" w:rsidP="003877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how </w:t>
      </w:r>
      <w:r>
        <w:rPr>
          <w:rFonts w:ascii="Times New Roman" w:hAnsi="Times New Roman" w:cs="Times New Roman"/>
          <w:b/>
          <w:sz w:val="24"/>
          <w:szCs w:val="24"/>
        </w:rPr>
        <w:t>the p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opulation </w:t>
      </w:r>
      <w:r>
        <w:rPr>
          <w:rFonts w:ascii="Times New Roman" w:hAnsi="Times New Roman" w:cs="Times New Roman"/>
          <w:b/>
          <w:sz w:val="24"/>
          <w:szCs w:val="24"/>
        </w:rPr>
        <w:t xml:space="preserve">to be </w:t>
      </w:r>
      <w:r w:rsidR="00D52BF4">
        <w:rPr>
          <w:rFonts w:ascii="Times New Roman" w:hAnsi="Times New Roman" w:cs="Times New Roman"/>
          <w:b/>
          <w:sz w:val="24"/>
          <w:szCs w:val="24"/>
        </w:rPr>
        <w:t>se</w:t>
      </w:r>
      <w:r w:rsidR="0095636E">
        <w:rPr>
          <w:rFonts w:ascii="Times New Roman" w:hAnsi="Times New Roman" w:cs="Times New Roman"/>
          <w:b/>
          <w:sz w:val="24"/>
          <w:szCs w:val="24"/>
        </w:rPr>
        <w:t>rved</w:t>
      </w:r>
      <w:r w:rsidR="00627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(inclusive of birth to 21 and children with SED, I/DD including autism, and SUD) </w:t>
      </w:r>
    </w:p>
    <w:p w:rsidR="003877FF" w:rsidRDefault="00BE316A" w:rsidP="003877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the structure of the </w:t>
      </w:r>
      <w:r w:rsidR="006D7119">
        <w:rPr>
          <w:rFonts w:ascii="Times New Roman" w:hAnsi="Times New Roman" w:cs="Times New Roman"/>
          <w:b/>
          <w:sz w:val="24"/>
          <w:szCs w:val="24"/>
        </w:rPr>
        <w:t>Mobile Intensive Crisis Stabilization Services for Children</w:t>
      </w:r>
      <w:r>
        <w:rPr>
          <w:rFonts w:ascii="Times New Roman" w:hAnsi="Times New Roman" w:cs="Times New Roman"/>
          <w:b/>
          <w:sz w:val="24"/>
          <w:szCs w:val="24"/>
        </w:rPr>
        <w:t xml:space="preserve"> team. (For example, w</w:t>
      </w:r>
      <w:r w:rsidR="003E1280">
        <w:rPr>
          <w:rFonts w:ascii="Times New Roman" w:hAnsi="Times New Roman" w:cs="Times New Roman"/>
          <w:b/>
          <w:sz w:val="24"/>
          <w:szCs w:val="24"/>
        </w:rPr>
        <w:t xml:space="preserve">here will </w:t>
      </w:r>
      <w:r>
        <w:rPr>
          <w:rFonts w:ascii="Times New Roman" w:hAnsi="Times New Roman" w:cs="Times New Roman"/>
          <w:b/>
          <w:sz w:val="24"/>
          <w:szCs w:val="24"/>
        </w:rPr>
        <w:t xml:space="preserve">team members </w:t>
      </w:r>
      <w:r w:rsidR="003E1280">
        <w:rPr>
          <w:rFonts w:ascii="Times New Roman" w:hAnsi="Times New Roman" w:cs="Times New Roman"/>
          <w:b/>
          <w:sz w:val="24"/>
          <w:szCs w:val="24"/>
        </w:rPr>
        <w:t xml:space="preserve">be </w:t>
      </w:r>
      <w:r>
        <w:rPr>
          <w:rFonts w:ascii="Times New Roman" w:hAnsi="Times New Roman" w:cs="Times New Roman"/>
          <w:b/>
          <w:sz w:val="24"/>
          <w:szCs w:val="24"/>
        </w:rPr>
        <w:t>located</w:t>
      </w:r>
      <w:r w:rsidR="003E1280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What kind of training and supervision will the t</w:t>
      </w:r>
      <w:r w:rsidR="00CA47F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am receive?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The team must also be mobile, describe the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geographic </w:t>
      </w:r>
      <w:r>
        <w:rPr>
          <w:rFonts w:ascii="Times New Roman" w:hAnsi="Times New Roman" w:cs="Times New Roman"/>
          <w:b/>
          <w:sz w:val="24"/>
          <w:szCs w:val="24"/>
        </w:rPr>
        <w:t>area will they cover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 to ensure response time of one hour for urban and two hours for rural and assessment of peak coverage hours.  </w:t>
      </w:r>
    </w:p>
    <w:p w:rsidR="00BE316A" w:rsidRDefault="00BE316A" w:rsidP="003877FF">
      <w:pPr>
        <w:rPr>
          <w:rFonts w:ascii="Times New Roman" w:hAnsi="Times New Roman" w:cs="Times New Roman"/>
          <w:b/>
          <w:sz w:val="24"/>
          <w:szCs w:val="24"/>
        </w:rPr>
      </w:pPr>
    </w:p>
    <w:p w:rsidR="00BE316A" w:rsidRDefault="00BE316A" w:rsidP="003877FF">
      <w:pPr>
        <w:rPr>
          <w:rFonts w:ascii="Times New Roman" w:hAnsi="Times New Roman" w:cs="Times New Roman"/>
          <w:b/>
          <w:sz w:val="24"/>
          <w:szCs w:val="24"/>
        </w:rPr>
      </w:pPr>
    </w:p>
    <w:p w:rsidR="00BE316A" w:rsidRDefault="00BE316A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0BEF" w:rsidRDefault="00440BEF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E1280" w:rsidRDefault="0095636E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2E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Describe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076F21">
        <w:rPr>
          <w:rFonts w:ascii="Times New Roman" w:hAnsi="Times New Roman" w:cs="Times New Roman"/>
          <w:b/>
          <w:sz w:val="24"/>
          <w:szCs w:val="24"/>
        </w:rPr>
        <w:t>required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 component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s</w:t>
      </w:r>
      <w:r w:rsidRPr="004E2E92">
        <w:rPr>
          <w:rFonts w:ascii="Times New Roman" w:hAnsi="Times New Roman" w:cs="Times New Roman"/>
          <w:b/>
          <w:sz w:val="24"/>
          <w:szCs w:val="24"/>
        </w:rPr>
        <w:t>ervices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681EAF">
        <w:rPr>
          <w:rFonts w:ascii="Times New Roman" w:hAnsi="Times New Roman" w:cs="Times New Roman"/>
          <w:b/>
          <w:sz w:val="24"/>
          <w:szCs w:val="24"/>
        </w:rPr>
        <w:t xml:space="preserve">be provided in the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mobile </w:t>
      </w:r>
      <w:r w:rsidR="00681EAF">
        <w:rPr>
          <w:rFonts w:ascii="Times New Roman" w:hAnsi="Times New Roman" w:cs="Times New Roman"/>
          <w:b/>
          <w:sz w:val="24"/>
          <w:szCs w:val="24"/>
        </w:rPr>
        <w:t xml:space="preserve">intensive crisis stabilization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service for children </w:t>
      </w:r>
      <w:r w:rsidR="00992107">
        <w:rPr>
          <w:rFonts w:ascii="Times New Roman" w:hAnsi="Times New Roman" w:cs="Times New Roman"/>
          <w:b/>
          <w:sz w:val="24"/>
          <w:szCs w:val="24"/>
        </w:rPr>
        <w:t>for the population served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:</w:t>
      </w:r>
    </w:p>
    <w:p w:rsidR="00BE316A" w:rsidRPr="003E1280" w:rsidRDefault="00BE316A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Assessments (rendered by the </w:t>
      </w:r>
      <w:r>
        <w:rPr>
          <w:rFonts w:ascii="Times New Roman" w:hAnsi="Times New Roman" w:cs="Times New Roman"/>
          <w:b/>
          <w:sz w:val="24"/>
          <w:szCs w:val="24"/>
        </w:rPr>
        <w:t xml:space="preserve">ICSS </w:t>
      </w:r>
      <w:r w:rsidRPr="003E1280">
        <w:rPr>
          <w:rFonts w:ascii="Times New Roman" w:hAnsi="Times New Roman" w:cs="Times New Roman"/>
          <w:b/>
          <w:sz w:val="24"/>
          <w:szCs w:val="24"/>
        </w:rPr>
        <w:t xml:space="preserve">team)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De-escalation of the crisis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Family-driven and youth-guided planning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Crisis and safety plan development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Intensive individual counseling/psychotherapy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Family therapy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Skill building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Psychoeducation 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Referrals and connections to additional community resources </w:t>
      </w:r>
    </w:p>
    <w:p w:rsidR="003E1280" w:rsidRPr="003E1280" w:rsidRDefault="003E1280" w:rsidP="003E1280">
      <w:p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>• Collaboration and problem solving with other chi</w:t>
      </w:r>
      <w:r>
        <w:rPr>
          <w:rFonts w:ascii="Times New Roman" w:hAnsi="Times New Roman" w:cs="Times New Roman"/>
          <w:b/>
          <w:sz w:val="24"/>
          <w:szCs w:val="24"/>
        </w:rPr>
        <w:t xml:space="preserve">ld or youth serving systems, as </w:t>
      </w:r>
      <w:r w:rsidRPr="003E1280">
        <w:rPr>
          <w:rFonts w:ascii="Times New Roman" w:hAnsi="Times New Roman" w:cs="Times New Roman"/>
          <w:b/>
          <w:sz w:val="24"/>
          <w:szCs w:val="24"/>
        </w:rPr>
        <w:t>applicable</w:t>
      </w:r>
    </w:p>
    <w:p w:rsidR="003E1280" w:rsidRPr="003E1280" w:rsidRDefault="003E1280" w:rsidP="003E1280">
      <w:pPr>
        <w:rPr>
          <w:rFonts w:ascii="Times New Roman" w:hAnsi="Times New Roman" w:cs="Times New Roman"/>
          <w:b/>
          <w:sz w:val="24"/>
          <w:szCs w:val="24"/>
        </w:rPr>
      </w:pPr>
      <w:r w:rsidRPr="003E1280">
        <w:rPr>
          <w:rFonts w:ascii="Times New Roman" w:hAnsi="Times New Roman" w:cs="Times New Roman"/>
          <w:b/>
          <w:sz w:val="24"/>
          <w:szCs w:val="24"/>
        </w:rPr>
        <w:t xml:space="preserve">• Psychiatric consult, as needed </w:t>
      </w:r>
    </w:p>
    <w:p w:rsidR="00076F21" w:rsidRDefault="00076F21" w:rsidP="000D5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Complete the chart 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below </w:t>
      </w:r>
      <w:r w:rsidR="000D52A9">
        <w:rPr>
          <w:rFonts w:ascii="Times New Roman" w:hAnsi="Times New Roman" w:cs="Times New Roman"/>
          <w:b/>
          <w:sz w:val="24"/>
          <w:szCs w:val="24"/>
        </w:rPr>
        <w:t xml:space="preserve">for all </w:t>
      </w:r>
      <w:r>
        <w:rPr>
          <w:rFonts w:ascii="Times New Roman" w:hAnsi="Times New Roman" w:cs="Times New Roman"/>
          <w:b/>
          <w:sz w:val="24"/>
          <w:szCs w:val="24"/>
        </w:rPr>
        <w:t>qualified staff</w:t>
      </w:r>
      <w:r w:rsidR="003E1280">
        <w:rPr>
          <w:rFonts w:ascii="Times New Roman" w:hAnsi="Times New Roman" w:cs="Times New Roman"/>
          <w:b/>
          <w:sz w:val="24"/>
          <w:szCs w:val="24"/>
        </w:rPr>
        <w:t xml:space="preserve"> who are members of the</w:t>
      </w:r>
      <w:r w:rsidR="00B63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119">
        <w:rPr>
          <w:rFonts w:ascii="Times New Roman" w:hAnsi="Times New Roman" w:cs="Times New Roman"/>
          <w:b/>
          <w:sz w:val="24"/>
          <w:szCs w:val="24"/>
        </w:rPr>
        <w:t>mobile Intensive Crisis Stabilization Services for children</w:t>
      </w:r>
      <w:r w:rsidR="003E1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2A9">
        <w:rPr>
          <w:rFonts w:ascii="Times New Roman" w:hAnsi="Times New Roman" w:cs="Times New Roman"/>
          <w:b/>
          <w:sz w:val="24"/>
          <w:szCs w:val="24"/>
        </w:rPr>
        <w:t>team</w:t>
      </w:r>
      <w:r>
        <w:rPr>
          <w:rFonts w:ascii="Times New Roman" w:hAnsi="Times New Roman" w:cs="Times New Roman"/>
          <w:b/>
          <w:sz w:val="24"/>
          <w:szCs w:val="24"/>
        </w:rPr>
        <w:t xml:space="preserve">.  Also, </w:t>
      </w:r>
      <w:r w:rsidR="00264012">
        <w:rPr>
          <w:rFonts w:ascii="Times New Roman" w:hAnsi="Times New Roman" w:cs="Times New Roman"/>
          <w:b/>
          <w:sz w:val="24"/>
          <w:szCs w:val="24"/>
        </w:rPr>
        <w:t>indicate those who are designated as program supervisor</w:t>
      </w:r>
      <w:r w:rsidR="006A7820">
        <w:rPr>
          <w:rFonts w:ascii="Times New Roman" w:hAnsi="Times New Roman" w:cs="Times New Roman"/>
          <w:b/>
          <w:sz w:val="24"/>
          <w:szCs w:val="24"/>
        </w:rPr>
        <w:t>(</w:t>
      </w:r>
      <w:r w:rsidR="00264012">
        <w:rPr>
          <w:rFonts w:ascii="Times New Roman" w:hAnsi="Times New Roman" w:cs="Times New Roman"/>
          <w:b/>
          <w:sz w:val="24"/>
          <w:szCs w:val="24"/>
        </w:rPr>
        <w:t>s</w:t>
      </w:r>
      <w:r w:rsidR="006A7820">
        <w:rPr>
          <w:rFonts w:ascii="Times New Roman" w:hAnsi="Times New Roman" w:cs="Times New Roman"/>
          <w:b/>
          <w:sz w:val="24"/>
          <w:szCs w:val="24"/>
        </w:rPr>
        <w:t>)</w:t>
      </w:r>
      <w:r w:rsidR="00E34B53">
        <w:rPr>
          <w:rFonts w:ascii="Times New Roman" w:hAnsi="Times New Roman" w:cs="Times New Roman"/>
          <w:b/>
          <w:sz w:val="24"/>
          <w:szCs w:val="24"/>
        </w:rPr>
        <w:t xml:space="preserve"> (refer to the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attached bulletin or the </w:t>
      </w:r>
      <w:r w:rsidR="00E34B5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edicaid Provider Manual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 after October 1, 2017</w:t>
      </w:r>
      <w:r>
        <w:rPr>
          <w:rFonts w:ascii="Times New Roman" w:hAnsi="Times New Roman" w:cs="Times New Roman"/>
          <w:b/>
          <w:sz w:val="24"/>
          <w:szCs w:val="24"/>
        </w:rPr>
        <w:t xml:space="preserve"> for a description of required qualifications):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3240"/>
        <w:gridCol w:w="2365"/>
      </w:tblGrid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Pr="00431267" w:rsidRDefault="00076F21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>NAME, DEGREE, LICENSE</w:t>
            </w:r>
          </w:p>
        </w:tc>
        <w:tc>
          <w:tcPr>
            <w:tcW w:w="3240" w:type="dxa"/>
            <w:shd w:val="clear" w:color="auto" w:fill="auto"/>
          </w:tcPr>
          <w:p w:rsidR="00076F21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 xml:space="preserve">POSITION – </w:t>
            </w:r>
          </w:p>
          <w:p w:rsidR="00076F21" w:rsidRPr="00431267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>Title and % FTE</w:t>
            </w:r>
          </w:p>
        </w:tc>
        <w:tc>
          <w:tcPr>
            <w:tcW w:w="2365" w:type="dxa"/>
            <w:shd w:val="clear" w:color="auto" w:fill="auto"/>
          </w:tcPr>
          <w:p w:rsidR="00076F21" w:rsidRPr="00431267" w:rsidRDefault="00480E5D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CMHP, QID</w:t>
            </w:r>
            <w:r w:rsidR="00076F21" w:rsidRPr="0043126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76F21" w:rsidRPr="00431267">
              <w:rPr>
                <w:rFonts w:ascii="Times New Roman" w:hAnsi="Times New Roman" w:cs="Times New Roman"/>
                <w:sz w:val="24"/>
                <w:szCs w:val="24"/>
              </w:rPr>
              <w:t>, etc. as applicable to population</w:t>
            </w:r>
          </w:p>
        </w:tc>
      </w:tr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Default="00076F21" w:rsidP="00431267"/>
        </w:tc>
        <w:tc>
          <w:tcPr>
            <w:tcW w:w="3240" w:type="dxa"/>
            <w:shd w:val="clear" w:color="auto" w:fill="auto"/>
          </w:tcPr>
          <w:p w:rsidR="00076F21" w:rsidRDefault="00076F21" w:rsidP="00431267"/>
        </w:tc>
        <w:tc>
          <w:tcPr>
            <w:tcW w:w="2365" w:type="dxa"/>
            <w:shd w:val="clear" w:color="auto" w:fill="auto"/>
          </w:tcPr>
          <w:p w:rsidR="00076F21" w:rsidRDefault="00076F21" w:rsidP="00431267"/>
        </w:tc>
      </w:tr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Default="00076F21" w:rsidP="00431267"/>
        </w:tc>
        <w:tc>
          <w:tcPr>
            <w:tcW w:w="3240" w:type="dxa"/>
            <w:shd w:val="clear" w:color="auto" w:fill="auto"/>
          </w:tcPr>
          <w:p w:rsidR="00076F21" w:rsidRDefault="00076F21" w:rsidP="00431267"/>
        </w:tc>
        <w:tc>
          <w:tcPr>
            <w:tcW w:w="2365" w:type="dxa"/>
            <w:shd w:val="clear" w:color="auto" w:fill="auto"/>
          </w:tcPr>
          <w:p w:rsidR="00076F21" w:rsidRDefault="00076F21" w:rsidP="00431267"/>
        </w:tc>
      </w:tr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Default="00076F21" w:rsidP="00431267"/>
        </w:tc>
        <w:tc>
          <w:tcPr>
            <w:tcW w:w="3240" w:type="dxa"/>
            <w:shd w:val="clear" w:color="auto" w:fill="auto"/>
          </w:tcPr>
          <w:p w:rsidR="00076F21" w:rsidRDefault="00076F21" w:rsidP="00431267"/>
        </w:tc>
        <w:tc>
          <w:tcPr>
            <w:tcW w:w="2365" w:type="dxa"/>
            <w:shd w:val="clear" w:color="auto" w:fill="auto"/>
          </w:tcPr>
          <w:p w:rsidR="00076F21" w:rsidRDefault="00076F21" w:rsidP="00431267"/>
        </w:tc>
      </w:tr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Default="00076F21" w:rsidP="00431267"/>
        </w:tc>
        <w:tc>
          <w:tcPr>
            <w:tcW w:w="3240" w:type="dxa"/>
            <w:shd w:val="clear" w:color="auto" w:fill="auto"/>
          </w:tcPr>
          <w:p w:rsidR="00076F21" w:rsidRDefault="00076F21" w:rsidP="00431267"/>
        </w:tc>
        <w:tc>
          <w:tcPr>
            <w:tcW w:w="2365" w:type="dxa"/>
            <w:shd w:val="clear" w:color="auto" w:fill="auto"/>
          </w:tcPr>
          <w:p w:rsidR="00076F21" w:rsidRDefault="00076F21" w:rsidP="00431267"/>
        </w:tc>
      </w:tr>
      <w:tr w:rsidR="00076F21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076F21" w:rsidRDefault="00076F21" w:rsidP="00431267"/>
        </w:tc>
        <w:tc>
          <w:tcPr>
            <w:tcW w:w="3240" w:type="dxa"/>
            <w:shd w:val="clear" w:color="auto" w:fill="auto"/>
          </w:tcPr>
          <w:p w:rsidR="00076F21" w:rsidRDefault="00076F21" w:rsidP="00431267"/>
        </w:tc>
        <w:tc>
          <w:tcPr>
            <w:tcW w:w="2365" w:type="dxa"/>
            <w:shd w:val="clear" w:color="auto" w:fill="auto"/>
          </w:tcPr>
          <w:p w:rsidR="00076F21" w:rsidRDefault="00076F21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  <w:tr w:rsidR="00D16D27" w:rsidTr="007C5EFC">
        <w:trPr>
          <w:jc w:val="center"/>
        </w:trPr>
        <w:tc>
          <w:tcPr>
            <w:tcW w:w="4855" w:type="dxa"/>
            <w:shd w:val="clear" w:color="auto" w:fill="auto"/>
          </w:tcPr>
          <w:p w:rsidR="00D16D27" w:rsidRDefault="00D16D27" w:rsidP="00431267"/>
        </w:tc>
        <w:tc>
          <w:tcPr>
            <w:tcW w:w="3240" w:type="dxa"/>
            <w:shd w:val="clear" w:color="auto" w:fill="auto"/>
          </w:tcPr>
          <w:p w:rsidR="00D16D27" w:rsidRDefault="00D16D27" w:rsidP="00431267"/>
        </w:tc>
        <w:tc>
          <w:tcPr>
            <w:tcW w:w="2365" w:type="dxa"/>
            <w:shd w:val="clear" w:color="auto" w:fill="auto"/>
          </w:tcPr>
          <w:p w:rsidR="00D16D27" w:rsidRDefault="00D16D27" w:rsidP="00431267"/>
        </w:tc>
      </w:tr>
    </w:tbl>
    <w:p w:rsidR="002C0406" w:rsidRDefault="002C0406" w:rsidP="00CE1A5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1BF0" w:rsidRDefault="003E1280" w:rsidP="00CE1A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the referral process and admission criteria for your 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mobile </w:t>
      </w:r>
      <w:r>
        <w:rPr>
          <w:rFonts w:ascii="Times New Roman" w:hAnsi="Times New Roman" w:cs="Times New Roman"/>
          <w:b/>
          <w:sz w:val="24"/>
          <w:szCs w:val="24"/>
        </w:rPr>
        <w:t>intensive crisis s</w:t>
      </w:r>
      <w:r w:rsidR="00B21BF0">
        <w:rPr>
          <w:rFonts w:ascii="Times New Roman" w:hAnsi="Times New Roman" w:cs="Times New Roman"/>
          <w:b/>
          <w:sz w:val="24"/>
          <w:szCs w:val="24"/>
        </w:rPr>
        <w:t xml:space="preserve">tabilization </w:t>
      </w:r>
      <w:r>
        <w:rPr>
          <w:rFonts w:ascii="Times New Roman" w:hAnsi="Times New Roman" w:cs="Times New Roman"/>
          <w:b/>
          <w:sz w:val="24"/>
          <w:szCs w:val="24"/>
        </w:rPr>
        <w:t>service</w:t>
      </w:r>
      <w:r w:rsidR="006D7119">
        <w:rPr>
          <w:rFonts w:ascii="Times New Roman" w:hAnsi="Times New Roman" w:cs="Times New Roman"/>
          <w:b/>
          <w:sz w:val="24"/>
          <w:szCs w:val="24"/>
        </w:rPr>
        <w:t xml:space="preserve"> for children</w:t>
      </w:r>
      <w:r w:rsidR="00B21BF0">
        <w:rPr>
          <w:rFonts w:ascii="Times New Roman" w:hAnsi="Times New Roman" w:cs="Times New Roman"/>
          <w:b/>
          <w:sz w:val="24"/>
          <w:szCs w:val="24"/>
        </w:rPr>
        <w:t>:</w:t>
      </w:r>
    </w:p>
    <w:p w:rsidR="00392EE4" w:rsidRDefault="00392EE4" w:rsidP="00CE1A53">
      <w:pPr>
        <w:rPr>
          <w:rFonts w:ascii="Times New Roman" w:hAnsi="Times New Roman" w:cs="Times New Roman"/>
          <w:b/>
          <w:sz w:val="24"/>
          <w:szCs w:val="24"/>
        </w:rPr>
      </w:pPr>
    </w:p>
    <w:p w:rsidR="00392EE4" w:rsidRDefault="00392EE4" w:rsidP="00CE1A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hours of operation and how these were determined:</w:t>
      </w:r>
    </w:p>
    <w:p w:rsidR="00B21BF0" w:rsidRDefault="00B21BF0" w:rsidP="00CE1A53">
      <w:pPr>
        <w:rPr>
          <w:rFonts w:ascii="Times New Roman" w:hAnsi="Times New Roman" w:cs="Times New Roman"/>
          <w:b/>
          <w:sz w:val="24"/>
          <w:szCs w:val="24"/>
        </w:rPr>
      </w:pPr>
    </w:p>
    <w:p w:rsidR="00076F21" w:rsidRDefault="000B68D8" w:rsidP="00CE1A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CE1A53">
        <w:rPr>
          <w:rFonts w:ascii="Times New Roman" w:hAnsi="Times New Roman" w:cs="Times New Roman"/>
          <w:b/>
          <w:sz w:val="24"/>
          <w:szCs w:val="24"/>
        </w:rPr>
        <w:t>Indi</w:t>
      </w:r>
      <w:r>
        <w:rPr>
          <w:rFonts w:ascii="Times New Roman" w:hAnsi="Times New Roman" w:cs="Times New Roman"/>
          <w:b/>
          <w:sz w:val="24"/>
          <w:szCs w:val="24"/>
        </w:rPr>
        <w:t>vidual Plan of Service will be developed</w:t>
      </w:r>
      <w:r w:rsidR="00BE316A">
        <w:rPr>
          <w:rFonts w:ascii="Times New Roman" w:hAnsi="Times New Roman" w:cs="Times New Roman"/>
          <w:b/>
          <w:sz w:val="24"/>
          <w:szCs w:val="24"/>
        </w:rPr>
        <w:t xml:space="preserve"> and/or modified, as appropriate,</w:t>
      </w:r>
      <w:r>
        <w:rPr>
          <w:rFonts w:ascii="Times New Roman" w:hAnsi="Times New Roman" w:cs="Times New Roman"/>
          <w:b/>
          <w:sz w:val="24"/>
          <w:szCs w:val="24"/>
        </w:rPr>
        <w:t xml:space="preserve"> and how services will be d</w:t>
      </w:r>
      <w:r w:rsidR="00CE1A53">
        <w:rPr>
          <w:rFonts w:ascii="Times New Roman" w:hAnsi="Times New Roman" w:cs="Times New Roman"/>
          <w:b/>
          <w:sz w:val="24"/>
          <w:szCs w:val="24"/>
        </w:rPr>
        <w:t>elivered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>
        <w:rPr>
          <w:rFonts w:ascii="Times New Roman" w:hAnsi="Times New Roman" w:cs="Times New Roman"/>
          <w:b/>
          <w:sz w:val="24"/>
          <w:szCs w:val="24"/>
        </w:rPr>
        <w:t>:</w:t>
      </w:r>
    </w:p>
    <w:p w:rsidR="00073DBA" w:rsidRDefault="00073DBA" w:rsidP="00A04370">
      <w:pPr>
        <w:rPr>
          <w:rFonts w:ascii="Times New Roman" w:hAnsi="Times New Roman" w:cs="Times New Roman"/>
          <w:b/>
          <w:sz w:val="24"/>
          <w:szCs w:val="24"/>
        </w:rPr>
      </w:pPr>
    </w:p>
    <w:p w:rsidR="000B68D8" w:rsidRDefault="00A04370" w:rsidP="00A04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076F21">
        <w:rPr>
          <w:rFonts w:ascii="Times New Roman" w:hAnsi="Times New Roman" w:cs="Times New Roman"/>
          <w:b/>
          <w:sz w:val="24"/>
          <w:szCs w:val="24"/>
        </w:rPr>
        <w:t>child/youth’s</w:t>
      </w:r>
      <w:r w:rsidR="000B68D8">
        <w:rPr>
          <w:rFonts w:ascii="Times New Roman" w:hAnsi="Times New Roman" w:cs="Times New Roman"/>
          <w:b/>
          <w:sz w:val="24"/>
          <w:szCs w:val="24"/>
        </w:rPr>
        <w:t xml:space="preserve"> needs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will be addressed </w:t>
      </w:r>
      <w:r w:rsidR="000B68D8">
        <w:rPr>
          <w:rFonts w:ascii="Times New Roman" w:hAnsi="Times New Roman" w:cs="Times New Roman"/>
          <w:b/>
          <w:sz w:val="24"/>
          <w:szCs w:val="24"/>
        </w:rPr>
        <w:t>in context with the family needs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and explain how parents/</w:t>
      </w:r>
      <w:r w:rsidR="00B50323">
        <w:rPr>
          <w:rFonts w:ascii="Times New Roman" w:hAnsi="Times New Roman" w:cs="Times New Roman"/>
          <w:b/>
          <w:sz w:val="24"/>
          <w:szCs w:val="24"/>
        </w:rPr>
        <w:t>caregivers will be involved in this process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22512" w:rsidRDefault="00622512">
      <w:pPr>
        <w:rPr>
          <w:rFonts w:ascii="Times New Roman" w:hAnsi="Times New Roman" w:cs="Times New Roman"/>
          <w:b/>
          <w:sz w:val="24"/>
          <w:szCs w:val="24"/>
        </w:rPr>
      </w:pPr>
    </w:p>
    <w:p w:rsidR="008D3E9D" w:rsidRDefault="003877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plan for follow-up services after the crisis has been resolved:</w:t>
      </w:r>
    </w:p>
    <w:p w:rsidR="00E34B53" w:rsidRDefault="00E34B53" w:rsidP="004E2E92">
      <w:pPr>
        <w:pStyle w:val="NoSpacing"/>
      </w:pPr>
    </w:p>
    <w:p w:rsidR="00B33792" w:rsidRDefault="00B33792" w:rsidP="004E2E92">
      <w:pPr>
        <w:pStyle w:val="NoSpacing"/>
      </w:pPr>
    </w:p>
    <w:p w:rsidR="00BE316A" w:rsidRPr="00BE316A" w:rsidRDefault="004E2E92" w:rsidP="00BE316A">
      <w:pPr>
        <w:pStyle w:val="NoSpacing"/>
        <w:rPr>
          <w:b/>
        </w:rPr>
      </w:pPr>
      <w:r w:rsidRPr="00992107">
        <w:rPr>
          <w:b/>
        </w:rPr>
        <w:t>______________</w:t>
      </w:r>
      <w:r w:rsidR="00DE541D" w:rsidRPr="00992107">
        <w:rPr>
          <w:b/>
        </w:rPr>
        <w:t>_______________________________</w:t>
      </w:r>
      <w:r w:rsidR="00BE316A">
        <w:rPr>
          <w:b/>
        </w:rPr>
        <w:tab/>
      </w:r>
      <w:r w:rsidR="00BE316A">
        <w:rPr>
          <w:b/>
        </w:rPr>
        <w:tab/>
        <w:t>____________________________</w:t>
      </w:r>
      <w:r w:rsidR="00E34B53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BE316A" w:rsidRPr="00992107">
        <w:rPr>
          <w:rFonts w:ascii="Times New Roman" w:hAnsi="Times New Roman" w:cs="Times New Roman"/>
          <w:b/>
          <w:sz w:val="24"/>
          <w:szCs w:val="24"/>
        </w:rPr>
        <w:t>PIHP CEO</w:t>
      </w:r>
      <w:r w:rsidR="00BE3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6A" w:rsidRPr="00992107">
        <w:rPr>
          <w:rFonts w:ascii="Times New Roman" w:hAnsi="Times New Roman" w:cs="Times New Roman"/>
          <w:b/>
          <w:sz w:val="24"/>
          <w:szCs w:val="24"/>
        </w:rPr>
        <w:t>or Designee Signature</w:t>
      </w:r>
      <w:r w:rsidR="00E34B53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E34B53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BE316A">
        <w:rPr>
          <w:rFonts w:ascii="Times New Roman" w:hAnsi="Times New Roman" w:cs="Times New Roman"/>
          <w:b/>
          <w:sz w:val="24"/>
          <w:szCs w:val="24"/>
        </w:rPr>
        <w:tab/>
      </w:r>
      <w:r w:rsidR="00BE316A" w:rsidRPr="00992107"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="00BE316A" w:rsidRPr="00992107">
        <w:rPr>
          <w:rFonts w:ascii="Times New Roman" w:hAnsi="Times New Roman" w:cs="Times New Roman"/>
          <w:b/>
          <w:sz w:val="24"/>
          <w:szCs w:val="24"/>
        </w:rPr>
        <w:tab/>
      </w:r>
    </w:p>
    <w:p w:rsidR="00BE316A" w:rsidRDefault="00BE316A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0BEF" w:rsidRDefault="00440BEF" w:rsidP="00BE31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E494E" w:rsidRDefault="006E494E" w:rsidP="006E494E">
      <w:pPr>
        <w:pStyle w:val="NoSpacing"/>
      </w:pPr>
      <w:r>
        <w:t>*Child Mental Health Professional (CMHP)</w:t>
      </w:r>
    </w:p>
    <w:p w:rsidR="006E494E" w:rsidRDefault="006E494E" w:rsidP="006E494E">
      <w:pPr>
        <w:pStyle w:val="NoSpacing"/>
      </w:pPr>
      <w:r>
        <w:t xml:space="preserve">  Qualified Intellectual Disability Professional (QIDP)</w:t>
      </w:r>
    </w:p>
    <w:p w:rsidR="00BE316A" w:rsidRDefault="006E494E" w:rsidP="006E494E">
      <w:pPr>
        <w:pStyle w:val="NoSpacing"/>
      </w:pPr>
      <w:r>
        <w:t>Please refer to the MDHHS website for the Medicaid Provider Qualifications Chart for a complete description of provider qualifications at:</w:t>
      </w:r>
      <w:r w:rsidR="007C5EFC">
        <w:t xml:space="preserve"> </w:t>
      </w:r>
      <w:hyperlink r:id="rId7" w:history="1">
        <w:r w:rsidRPr="005A6F28">
          <w:rPr>
            <w:rStyle w:val="Hyperlink"/>
          </w:rPr>
          <w:t>http://www.michigan.gov/documents/mdch/PIHP-MHSP_Provider_Qualifications_219874_7.pdf</w:t>
        </w:r>
      </w:hyperlink>
    </w:p>
    <w:sectPr w:rsidR="00BE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4A"/>
    <w:rsid w:val="00002DDE"/>
    <w:rsid w:val="00073DBA"/>
    <w:rsid w:val="00076F21"/>
    <w:rsid w:val="000B68D8"/>
    <w:rsid w:val="000D52A9"/>
    <w:rsid w:val="000F55E6"/>
    <w:rsid w:val="0012754C"/>
    <w:rsid w:val="001C74F5"/>
    <w:rsid w:val="001E555B"/>
    <w:rsid w:val="001E76A0"/>
    <w:rsid w:val="00220E43"/>
    <w:rsid w:val="002342A8"/>
    <w:rsid w:val="00264012"/>
    <w:rsid w:val="002718CE"/>
    <w:rsid w:val="00272DA7"/>
    <w:rsid w:val="002768CA"/>
    <w:rsid w:val="00276E6E"/>
    <w:rsid w:val="002C0406"/>
    <w:rsid w:val="002E1E21"/>
    <w:rsid w:val="003368B8"/>
    <w:rsid w:val="00344160"/>
    <w:rsid w:val="00357963"/>
    <w:rsid w:val="003877FF"/>
    <w:rsid w:val="00392EE4"/>
    <w:rsid w:val="003A664E"/>
    <w:rsid w:val="003C5FC2"/>
    <w:rsid w:val="003E1280"/>
    <w:rsid w:val="003E4A6A"/>
    <w:rsid w:val="00440BEF"/>
    <w:rsid w:val="00471847"/>
    <w:rsid w:val="00480E5D"/>
    <w:rsid w:val="004875D3"/>
    <w:rsid w:val="004A5C3B"/>
    <w:rsid w:val="004C3C79"/>
    <w:rsid w:val="004D1939"/>
    <w:rsid w:val="004E2E92"/>
    <w:rsid w:val="004F5111"/>
    <w:rsid w:val="005918BC"/>
    <w:rsid w:val="00622512"/>
    <w:rsid w:val="00623531"/>
    <w:rsid w:val="00627F8C"/>
    <w:rsid w:val="00681EAF"/>
    <w:rsid w:val="00686210"/>
    <w:rsid w:val="006A1785"/>
    <w:rsid w:val="006A7820"/>
    <w:rsid w:val="006B0C2E"/>
    <w:rsid w:val="006D7119"/>
    <w:rsid w:val="006E494E"/>
    <w:rsid w:val="00705BC6"/>
    <w:rsid w:val="0071225D"/>
    <w:rsid w:val="0073219A"/>
    <w:rsid w:val="007322C8"/>
    <w:rsid w:val="00733E60"/>
    <w:rsid w:val="007927A4"/>
    <w:rsid w:val="007A4694"/>
    <w:rsid w:val="007C5EFC"/>
    <w:rsid w:val="008D3E9D"/>
    <w:rsid w:val="009117A4"/>
    <w:rsid w:val="0094422B"/>
    <w:rsid w:val="0095636E"/>
    <w:rsid w:val="00966977"/>
    <w:rsid w:val="00992107"/>
    <w:rsid w:val="00A04370"/>
    <w:rsid w:val="00A1113C"/>
    <w:rsid w:val="00A1264C"/>
    <w:rsid w:val="00A1694E"/>
    <w:rsid w:val="00A5192E"/>
    <w:rsid w:val="00A66E55"/>
    <w:rsid w:val="00B15953"/>
    <w:rsid w:val="00B21BF0"/>
    <w:rsid w:val="00B302D9"/>
    <w:rsid w:val="00B33792"/>
    <w:rsid w:val="00B50323"/>
    <w:rsid w:val="00B63D2A"/>
    <w:rsid w:val="00B83013"/>
    <w:rsid w:val="00BE316A"/>
    <w:rsid w:val="00C1634A"/>
    <w:rsid w:val="00C21893"/>
    <w:rsid w:val="00C30710"/>
    <w:rsid w:val="00C85C25"/>
    <w:rsid w:val="00C87D1B"/>
    <w:rsid w:val="00CA47FF"/>
    <w:rsid w:val="00CD3DF9"/>
    <w:rsid w:val="00CE162D"/>
    <w:rsid w:val="00CE1A53"/>
    <w:rsid w:val="00CE4039"/>
    <w:rsid w:val="00D16D27"/>
    <w:rsid w:val="00D25327"/>
    <w:rsid w:val="00D52BF4"/>
    <w:rsid w:val="00DA5FEF"/>
    <w:rsid w:val="00DD5C25"/>
    <w:rsid w:val="00DE541D"/>
    <w:rsid w:val="00E00078"/>
    <w:rsid w:val="00E03409"/>
    <w:rsid w:val="00E34B53"/>
    <w:rsid w:val="00E82BD9"/>
    <w:rsid w:val="00EC1F13"/>
    <w:rsid w:val="00F0731D"/>
    <w:rsid w:val="00F25ACC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0D9AB-A7E5-4712-9FA2-E2336126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92"/>
    <w:rPr>
      <w:color w:val="0000FF" w:themeColor="hyperlink"/>
      <w:u w:val="single"/>
    </w:rPr>
  </w:style>
  <w:style w:type="paragraph" w:customStyle="1" w:styleId="Default">
    <w:name w:val="Default"/>
    <w:rsid w:val="00FB0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F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57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higan.gov/documents/mdch/PIHP-MHSP_Provider_Qualifications_219874_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odj10@michigan.gov" TargetMode="External"/><Relationship Id="rId5" Type="http://schemas.openxmlformats.org/officeDocument/2006/relationships/hyperlink" Target="mailto:MDHHS-BH-Special-Program-Enrollment@michigan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C21D-6050-4470-B555-D60FC17E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Jacquelyn (DCH)</dc:creator>
  <cp:lastModifiedBy>Panich, Jackie (DHHS)</cp:lastModifiedBy>
  <cp:revision>2</cp:revision>
  <cp:lastPrinted>2016-02-05T15:32:00Z</cp:lastPrinted>
  <dcterms:created xsi:type="dcterms:W3CDTF">2017-09-13T15:25:00Z</dcterms:created>
  <dcterms:modified xsi:type="dcterms:W3CDTF">2017-09-13T15:25:00Z</dcterms:modified>
</cp:coreProperties>
</file>