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D5BB7" w14:textId="77777777" w:rsidR="00437596" w:rsidRDefault="00437596">
      <w:pPr>
        <w:spacing w:before="182"/>
      </w:pPr>
    </w:p>
    <w:p w14:paraId="05CD5BB8" w14:textId="77777777" w:rsidR="00437596" w:rsidRDefault="00CF6704">
      <w:pPr>
        <w:pStyle w:val="BodyText"/>
        <w:spacing w:after="7" w:line="400" w:lineRule="auto"/>
        <w:ind w:left="4444" w:right="4722"/>
        <w:jc w:val="center"/>
        <w:rPr>
          <w:w w:val="110"/>
        </w:rPr>
      </w:pPr>
      <w:r>
        <w:rPr>
          <w:w w:val="110"/>
        </w:rPr>
        <w:t>MSHN</w:t>
      </w:r>
      <w:r>
        <w:rPr>
          <w:spacing w:val="-8"/>
          <w:w w:val="110"/>
        </w:rPr>
        <w:t xml:space="preserve"> </w:t>
      </w:r>
      <w:r>
        <w:rPr>
          <w:w w:val="110"/>
        </w:rPr>
        <w:t>Compliance</w:t>
      </w:r>
      <w:r>
        <w:rPr>
          <w:spacing w:val="-7"/>
          <w:w w:val="110"/>
        </w:rPr>
        <w:t xml:space="preserve"> </w:t>
      </w:r>
      <w:r>
        <w:rPr>
          <w:w w:val="110"/>
        </w:rPr>
        <w:t>Related</w:t>
      </w:r>
      <w:r>
        <w:rPr>
          <w:spacing w:val="-6"/>
          <w:w w:val="110"/>
        </w:rPr>
        <w:t xml:space="preserve"> </w:t>
      </w:r>
      <w:r>
        <w:rPr>
          <w:w w:val="110"/>
        </w:rPr>
        <w:t>Updates Change</w:t>
      </w:r>
      <w:r>
        <w:rPr>
          <w:spacing w:val="-10"/>
          <w:w w:val="110"/>
        </w:rPr>
        <w:t xml:space="preserve"> </w:t>
      </w:r>
      <w:r>
        <w:rPr>
          <w:w w:val="110"/>
        </w:rPr>
        <w:t>Log</w:t>
      </w:r>
    </w:p>
    <w:p w14:paraId="0B8DE535" w14:textId="77777777" w:rsidR="00613AB8" w:rsidRDefault="00613AB8">
      <w:pPr>
        <w:pStyle w:val="BodyText"/>
        <w:spacing w:after="7" w:line="400" w:lineRule="auto"/>
        <w:ind w:left="4444" w:right="4722"/>
        <w:jc w:val="center"/>
        <w:rPr>
          <w:w w:val="110"/>
        </w:rPr>
      </w:pPr>
    </w:p>
    <w:p w14:paraId="329C8B8B" w14:textId="1FE4F5D3" w:rsidR="00613AB8" w:rsidRDefault="00613AB8" w:rsidP="00613AB8">
      <w:pPr>
        <w:pStyle w:val="BodyText"/>
        <w:ind w:right="389"/>
        <w:rPr>
          <w:w w:val="110"/>
        </w:rPr>
      </w:pPr>
      <w:r>
        <w:rPr>
          <w:w w:val="110"/>
        </w:rPr>
        <w:t xml:space="preserve">The following is a brief summary of the changes to the MSHN </w:t>
      </w:r>
      <w:r w:rsidR="006E733D">
        <w:rPr>
          <w:w w:val="110"/>
        </w:rPr>
        <w:t>202</w:t>
      </w:r>
      <w:r w:rsidR="00DA1777">
        <w:rPr>
          <w:w w:val="110"/>
        </w:rPr>
        <w:t>6</w:t>
      </w:r>
      <w:r w:rsidR="006E733D">
        <w:rPr>
          <w:w w:val="110"/>
        </w:rPr>
        <w:t xml:space="preserve"> </w:t>
      </w:r>
      <w:r>
        <w:rPr>
          <w:w w:val="110"/>
        </w:rPr>
        <w:t>Compliance Plan.  All revisions are based on findings made by the Office of Inspector General after review of our annual submission of Report 6.9.</w:t>
      </w:r>
      <w:r w:rsidR="006E733D">
        <w:rPr>
          <w:w w:val="110"/>
        </w:rPr>
        <w:t xml:space="preserve">  For complete information on the changes, please refer to the MSHN 202</w:t>
      </w:r>
      <w:r w:rsidR="00DA1777">
        <w:rPr>
          <w:w w:val="110"/>
        </w:rPr>
        <w:t>6</w:t>
      </w:r>
      <w:r w:rsidR="006E733D">
        <w:rPr>
          <w:w w:val="110"/>
        </w:rPr>
        <w:t xml:space="preserve"> Compliance Plan.</w:t>
      </w:r>
    </w:p>
    <w:p w14:paraId="58F66281" w14:textId="77777777" w:rsidR="00922B06" w:rsidRDefault="00922B06" w:rsidP="00613AB8">
      <w:pPr>
        <w:pStyle w:val="BodyText"/>
        <w:ind w:right="389"/>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5"/>
        <w:gridCol w:w="8371"/>
      </w:tblGrid>
      <w:tr w:rsidR="00437596" w14:paraId="05CD5BBB" w14:textId="77777777">
        <w:trPr>
          <w:trHeight w:val="292"/>
        </w:trPr>
        <w:tc>
          <w:tcPr>
            <w:tcW w:w="4855" w:type="dxa"/>
            <w:shd w:val="clear" w:color="auto" w:fill="F0A983"/>
          </w:tcPr>
          <w:p w14:paraId="05CD5BB9" w14:textId="77777777" w:rsidR="00437596" w:rsidRDefault="00CF6704">
            <w:pPr>
              <w:pStyle w:val="TableParagraph"/>
              <w:spacing w:line="272" w:lineRule="exact"/>
              <w:ind w:left="8"/>
              <w:jc w:val="center"/>
              <w:rPr>
                <w:b/>
                <w:sz w:val="24"/>
              </w:rPr>
            </w:pPr>
            <w:r>
              <w:rPr>
                <w:b/>
                <w:spacing w:val="-2"/>
                <w:w w:val="110"/>
                <w:sz w:val="24"/>
              </w:rPr>
              <w:t>Document</w:t>
            </w:r>
          </w:p>
        </w:tc>
        <w:tc>
          <w:tcPr>
            <w:tcW w:w="8371" w:type="dxa"/>
            <w:shd w:val="clear" w:color="auto" w:fill="F0A983"/>
          </w:tcPr>
          <w:p w14:paraId="05CD5BBA" w14:textId="274DF653" w:rsidR="00437596" w:rsidRDefault="00DC6A6D">
            <w:pPr>
              <w:pStyle w:val="TableParagraph"/>
              <w:spacing w:line="272" w:lineRule="exact"/>
              <w:ind w:left="9"/>
              <w:jc w:val="center"/>
              <w:rPr>
                <w:b/>
                <w:sz w:val="24"/>
              </w:rPr>
            </w:pPr>
            <w:r>
              <w:rPr>
                <w:b/>
                <w:spacing w:val="-2"/>
                <w:w w:val="115"/>
                <w:sz w:val="24"/>
              </w:rPr>
              <w:t>Information</w:t>
            </w:r>
            <w:r w:rsidR="00B831E6">
              <w:rPr>
                <w:b/>
                <w:spacing w:val="-2"/>
                <w:w w:val="115"/>
                <w:sz w:val="24"/>
              </w:rPr>
              <w:t>/Narrative</w:t>
            </w:r>
            <w:r>
              <w:rPr>
                <w:b/>
                <w:spacing w:val="-2"/>
                <w:w w:val="115"/>
                <w:sz w:val="24"/>
              </w:rPr>
              <w:t xml:space="preserve"> Added</w:t>
            </w:r>
          </w:p>
        </w:tc>
      </w:tr>
      <w:tr w:rsidR="00437596" w14:paraId="05CD5BBD" w14:textId="77777777">
        <w:trPr>
          <w:trHeight w:val="340"/>
        </w:trPr>
        <w:tc>
          <w:tcPr>
            <w:tcW w:w="13226" w:type="dxa"/>
            <w:gridSpan w:val="2"/>
            <w:shd w:val="clear" w:color="auto" w:fill="F9E1D4"/>
          </w:tcPr>
          <w:p w14:paraId="05CD5BBC" w14:textId="543FCA08" w:rsidR="00437596" w:rsidRDefault="00CF6704">
            <w:pPr>
              <w:pStyle w:val="TableParagraph"/>
              <w:spacing w:line="290" w:lineRule="exact"/>
              <w:rPr>
                <w:b/>
                <w:sz w:val="24"/>
              </w:rPr>
            </w:pPr>
            <w:hyperlink r:id="rId5">
              <w:r>
                <w:rPr>
                  <w:b/>
                  <w:color w:val="467885"/>
                  <w:w w:val="110"/>
                  <w:sz w:val="24"/>
                  <w:u w:val="single" w:color="467885"/>
                </w:rPr>
                <w:t>202</w:t>
              </w:r>
              <w:r w:rsidR="00B831E6">
                <w:rPr>
                  <w:b/>
                  <w:color w:val="467885"/>
                  <w:w w:val="110"/>
                  <w:sz w:val="24"/>
                  <w:u w:val="single" w:color="467885"/>
                </w:rPr>
                <w:t>6</w:t>
              </w:r>
              <w:r>
                <w:rPr>
                  <w:b/>
                  <w:color w:val="467885"/>
                  <w:spacing w:val="-13"/>
                  <w:w w:val="110"/>
                  <w:sz w:val="24"/>
                  <w:u w:val="single" w:color="467885"/>
                </w:rPr>
                <w:t xml:space="preserve"> </w:t>
              </w:r>
              <w:r>
                <w:rPr>
                  <w:b/>
                  <w:color w:val="467885"/>
                  <w:w w:val="110"/>
                  <w:sz w:val="24"/>
                  <w:u w:val="single" w:color="467885"/>
                </w:rPr>
                <w:t>MSHN</w:t>
              </w:r>
              <w:r>
                <w:rPr>
                  <w:b/>
                  <w:color w:val="467885"/>
                  <w:spacing w:val="-11"/>
                  <w:w w:val="110"/>
                  <w:sz w:val="24"/>
                  <w:u w:val="single" w:color="467885"/>
                </w:rPr>
                <w:t xml:space="preserve"> </w:t>
              </w:r>
              <w:r>
                <w:rPr>
                  <w:b/>
                  <w:color w:val="467885"/>
                  <w:w w:val="110"/>
                  <w:sz w:val="24"/>
                  <w:u w:val="single" w:color="467885"/>
                </w:rPr>
                <w:t>Compliance</w:t>
              </w:r>
              <w:r>
                <w:rPr>
                  <w:b/>
                  <w:color w:val="467885"/>
                  <w:spacing w:val="-11"/>
                  <w:w w:val="110"/>
                  <w:sz w:val="24"/>
                  <w:u w:val="single" w:color="467885"/>
                </w:rPr>
                <w:t xml:space="preserve"> </w:t>
              </w:r>
              <w:r>
                <w:rPr>
                  <w:b/>
                  <w:color w:val="467885"/>
                  <w:spacing w:val="-4"/>
                  <w:w w:val="110"/>
                  <w:sz w:val="24"/>
                  <w:u w:val="single" w:color="467885"/>
                </w:rPr>
                <w:t>Plan</w:t>
              </w:r>
            </w:hyperlink>
          </w:p>
        </w:tc>
      </w:tr>
      <w:tr w:rsidR="00437596" w14:paraId="05CD5BC1" w14:textId="77777777">
        <w:trPr>
          <w:trHeight w:val="537"/>
        </w:trPr>
        <w:tc>
          <w:tcPr>
            <w:tcW w:w="4855" w:type="dxa"/>
          </w:tcPr>
          <w:p w14:paraId="74499961" w14:textId="77777777" w:rsidR="00A42F93" w:rsidRDefault="00B772B3" w:rsidP="00A86811">
            <w:pPr>
              <w:pStyle w:val="TableParagraph"/>
              <w:spacing w:line="252" w:lineRule="exact"/>
              <w:ind w:left="0" w:right="96"/>
              <w:rPr>
                <w:rFonts w:asciiTheme="minorHAnsi" w:hAnsiTheme="minorHAnsi" w:cstheme="minorHAnsi"/>
              </w:rPr>
            </w:pPr>
            <w:r>
              <w:rPr>
                <w:rFonts w:asciiTheme="minorHAnsi" w:hAnsiTheme="minorHAnsi" w:cstheme="minorHAnsi"/>
              </w:rPr>
              <w:t>VII. Compliance Standards</w:t>
            </w:r>
            <w:r w:rsidR="00B24F9C">
              <w:rPr>
                <w:rFonts w:asciiTheme="minorHAnsi" w:hAnsiTheme="minorHAnsi" w:cstheme="minorHAnsi"/>
              </w:rPr>
              <w:t xml:space="preserve">, D. </w:t>
            </w:r>
            <w:r w:rsidR="007B7006">
              <w:rPr>
                <w:rFonts w:asciiTheme="minorHAnsi" w:hAnsiTheme="minorHAnsi" w:cstheme="minorHAnsi"/>
              </w:rPr>
              <w:t xml:space="preserve">Workplace Standards </w:t>
            </w:r>
          </w:p>
          <w:p w14:paraId="05CD5BBF" w14:textId="03F27A86" w:rsidR="00437596" w:rsidRPr="00E74801" w:rsidRDefault="00A42F93" w:rsidP="00A86811">
            <w:pPr>
              <w:pStyle w:val="TableParagraph"/>
              <w:spacing w:line="252" w:lineRule="exact"/>
              <w:ind w:left="0" w:right="96"/>
              <w:rPr>
                <w:rFonts w:asciiTheme="minorHAnsi" w:hAnsiTheme="minorHAnsi" w:cstheme="minorHAnsi"/>
              </w:rPr>
            </w:pPr>
            <w:r>
              <w:rPr>
                <w:rFonts w:asciiTheme="minorHAnsi" w:hAnsiTheme="minorHAnsi" w:cstheme="minorHAnsi"/>
              </w:rPr>
              <w:t xml:space="preserve">       </w:t>
            </w:r>
            <w:r w:rsidR="007B7006">
              <w:rPr>
                <w:rFonts w:asciiTheme="minorHAnsi" w:hAnsiTheme="minorHAnsi" w:cstheme="minorHAnsi"/>
              </w:rPr>
              <w:t>of Conduct</w:t>
            </w:r>
          </w:p>
        </w:tc>
        <w:tc>
          <w:tcPr>
            <w:tcW w:w="8371" w:type="dxa"/>
          </w:tcPr>
          <w:p w14:paraId="33A157EB" w14:textId="77777777" w:rsidR="006C06BB" w:rsidRDefault="006C06BB" w:rsidP="006C06BB">
            <w:pPr>
              <w:pStyle w:val="ListParagraph"/>
              <w:tabs>
                <w:tab w:val="left" w:pos="2624"/>
              </w:tabs>
              <w:kinsoku w:val="0"/>
              <w:overflowPunct w:val="0"/>
              <w:spacing w:line="276" w:lineRule="auto"/>
              <w:ind w:right="443"/>
            </w:pPr>
            <w:r>
              <w:t>MSHN’s</w:t>
            </w:r>
            <w:r w:rsidRPr="00071BEA">
              <w:t xml:space="preserve"> executive</w:t>
            </w:r>
            <w:r>
              <w:t>/chief/director</w:t>
            </w:r>
            <w:r w:rsidRPr="00071BEA">
              <w:t xml:space="preserve"> level staff and compliance officer </w:t>
            </w:r>
            <w:r>
              <w:t xml:space="preserve">are </w:t>
            </w:r>
            <w:r w:rsidRPr="00071BEA">
              <w:t xml:space="preserve">not </w:t>
            </w:r>
            <w:r>
              <w:t xml:space="preserve">allowed to be </w:t>
            </w:r>
            <w:r w:rsidRPr="00071BEA">
              <w:t xml:space="preserve">employed by </w:t>
            </w:r>
            <w:r>
              <w:t>a MSHN</w:t>
            </w:r>
            <w:r w:rsidRPr="00071BEA">
              <w:t xml:space="preserve"> subcontracto</w:t>
            </w:r>
            <w:r>
              <w:t>r</w:t>
            </w:r>
            <w:r w:rsidRPr="00071BEA">
              <w:t xml:space="preserve"> in such a capacity.</w:t>
            </w:r>
          </w:p>
          <w:p w14:paraId="05CD5BC0" w14:textId="1742B71B" w:rsidR="00437596" w:rsidRPr="00E74801" w:rsidRDefault="00437596">
            <w:pPr>
              <w:pStyle w:val="TableParagraph"/>
              <w:rPr>
                <w:rFonts w:asciiTheme="minorHAnsi" w:hAnsiTheme="minorHAnsi" w:cstheme="minorHAnsi"/>
              </w:rPr>
            </w:pPr>
          </w:p>
        </w:tc>
      </w:tr>
      <w:tr w:rsidR="00437596" w14:paraId="05CD5BC5" w14:textId="77777777" w:rsidTr="005627A0">
        <w:trPr>
          <w:trHeight w:val="871"/>
        </w:trPr>
        <w:tc>
          <w:tcPr>
            <w:tcW w:w="4855" w:type="dxa"/>
          </w:tcPr>
          <w:p w14:paraId="05CD5BC3" w14:textId="3FEBD38F" w:rsidR="00437596" w:rsidRPr="00E74801" w:rsidRDefault="00A86811" w:rsidP="00E74801">
            <w:pPr>
              <w:pStyle w:val="TableParagraph"/>
              <w:spacing w:line="240" w:lineRule="auto"/>
              <w:ind w:left="0" w:right="96"/>
              <w:rPr>
                <w:rFonts w:asciiTheme="minorHAnsi" w:hAnsiTheme="minorHAnsi" w:cstheme="minorHAnsi"/>
              </w:rPr>
            </w:pPr>
            <w:r w:rsidRPr="00E74801">
              <w:rPr>
                <w:rFonts w:asciiTheme="minorHAnsi" w:hAnsiTheme="minorHAnsi" w:cstheme="minorHAnsi"/>
                <w:w w:val="105"/>
              </w:rPr>
              <w:t>IX</w:t>
            </w:r>
            <w:r w:rsidR="00CF6704" w:rsidRPr="00E74801">
              <w:rPr>
                <w:rFonts w:asciiTheme="minorHAnsi" w:hAnsiTheme="minorHAnsi" w:cstheme="minorHAnsi"/>
                <w:w w:val="105"/>
              </w:rPr>
              <w:t>.</w:t>
            </w:r>
            <w:r w:rsidR="00CF6704" w:rsidRPr="00E74801">
              <w:rPr>
                <w:rFonts w:asciiTheme="minorHAnsi" w:hAnsiTheme="minorHAnsi" w:cstheme="minorHAnsi"/>
                <w:spacing w:val="-11"/>
                <w:w w:val="105"/>
              </w:rPr>
              <w:t xml:space="preserve"> </w:t>
            </w:r>
            <w:r w:rsidRPr="00E74801">
              <w:rPr>
                <w:rFonts w:asciiTheme="minorHAnsi" w:hAnsiTheme="minorHAnsi" w:cstheme="minorHAnsi"/>
                <w:spacing w:val="-11"/>
                <w:w w:val="105"/>
              </w:rPr>
              <w:t>Training</w:t>
            </w:r>
            <w:r w:rsidR="00CF6704" w:rsidRPr="00E74801">
              <w:rPr>
                <w:rFonts w:asciiTheme="minorHAnsi" w:hAnsiTheme="minorHAnsi" w:cstheme="minorHAnsi"/>
                <w:w w:val="105"/>
              </w:rPr>
              <w:t>,</w:t>
            </w:r>
            <w:r w:rsidR="00CF6704" w:rsidRPr="00E74801">
              <w:rPr>
                <w:rFonts w:asciiTheme="minorHAnsi" w:hAnsiTheme="minorHAnsi" w:cstheme="minorHAnsi"/>
                <w:spacing w:val="-14"/>
                <w:w w:val="105"/>
              </w:rPr>
              <w:t xml:space="preserve"> </w:t>
            </w:r>
            <w:r w:rsidR="00CF6704" w:rsidRPr="00E74801">
              <w:rPr>
                <w:rFonts w:asciiTheme="minorHAnsi" w:hAnsiTheme="minorHAnsi" w:cstheme="minorHAnsi"/>
                <w:w w:val="105"/>
              </w:rPr>
              <w:t>A.</w:t>
            </w:r>
            <w:r w:rsidR="00CF6704" w:rsidRPr="00E74801">
              <w:rPr>
                <w:rFonts w:asciiTheme="minorHAnsi" w:hAnsiTheme="minorHAnsi" w:cstheme="minorHAnsi"/>
                <w:spacing w:val="-10"/>
                <w:w w:val="105"/>
              </w:rPr>
              <w:t xml:space="preserve"> </w:t>
            </w:r>
            <w:r w:rsidRPr="00E74801">
              <w:rPr>
                <w:rFonts w:asciiTheme="minorHAnsi" w:hAnsiTheme="minorHAnsi" w:cstheme="minorHAnsi"/>
                <w:spacing w:val="-10"/>
                <w:w w:val="105"/>
              </w:rPr>
              <w:t>MSHN Employees and Board Members</w:t>
            </w:r>
            <w:r w:rsidR="00CF6704" w:rsidRPr="00E74801">
              <w:rPr>
                <w:rFonts w:asciiTheme="minorHAnsi" w:hAnsiTheme="minorHAnsi" w:cstheme="minorHAnsi"/>
                <w:spacing w:val="-9"/>
                <w:w w:val="105"/>
              </w:rPr>
              <w:t xml:space="preserve"> </w:t>
            </w:r>
          </w:p>
        </w:tc>
        <w:tc>
          <w:tcPr>
            <w:tcW w:w="8371" w:type="dxa"/>
          </w:tcPr>
          <w:p w14:paraId="05CD5BC4" w14:textId="75C5259B" w:rsidR="00437596" w:rsidRPr="00E74801" w:rsidRDefault="0056307D" w:rsidP="00DC6A6D">
            <w:pPr>
              <w:pStyle w:val="TableParagraph"/>
              <w:ind w:left="0"/>
              <w:rPr>
                <w:rFonts w:asciiTheme="minorHAnsi" w:hAnsiTheme="minorHAnsi" w:cstheme="minorHAnsi"/>
              </w:rPr>
            </w:pPr>
            <w:r>
              <w:t xml:space="preserve">MSHN will </w:t>
            </w:r>
            <w:r w:rsidRPr="002E2E9A">
              <w:t>also determine under what circumstances it may be appropriate to train nonemployee agents and subcontractors.</w:t>
            </w:r>
          </w:p>
        </w:tc>
      </w:tr>
      <w:tr w:rsidR="00437596" w14:paraId="05CD5BEE" w14:textId="77777777">
        <w:trPr>
          <w:trHeight w:val="537"/>
        </w:trPr>
        <w:tc>
          <w:tcPr>
            <w:tcW w:w="4855" w:type="dxa"/>
          </w:tcPr>
          <w:p w14:paraId="51553C94" w14:textId="0A6FADC9" w:rsidR="005627A0" w:rsidRDefault="00F61013" w:rsidP="005627A0">
            <w:pPr>
              <w:pStyle w:val="TableParagraph"/>
              <w:spacing w:line="252" w:lineRule="exact"/>
              <w:ind w:left="0" w:right="93"/>
            </w:pPr>
            <w:r>
              <w:t>XII. Reporting and Investigations</w:t>
            </w:r>
          </w:p>
          <w:p w14:paraId="05CD5BEB" w14:textId="1C3BE6E7" w:rsidR="00437596" w:rsidRDefault="00437596" w:rsidP="00F61013">
            <w:pPr>
              <w:pStyle w:val="TableParagraph"/>
              <w:spacing w:line="252" w:lineRule="exact"/>
              <w:ind w:left="0" w:right="93"/>
            </w:pPr>
          </w:p>
        </w:tc>
        <w:tc>
          <w:tcPr>
            <w:tcW w:w="8371" w:type="dxa"/>
          </w:tcPr>
          <w:p w14:paraId="05CD5BED" w14:textId="447BA7B6" w:rsidR="00437596" w:rsidRDefault="00517E0C" w:rsidP="00F61013">
            <w:pPr>
              <w:pStyle w:val="TableParagraph"/>
              <w:spacing w:line="252" w:lineRule="exact"/>
              <w:ind w:left="0"/>
            </w:pPr>
            <w:r>
              <w:t xml:space="preserve">This compliance unit functions in the capacity of the </w:t>
            </w:r>
            <w:r w:rsidRPr="00533CC5">
              <w:t>Special Investigations Unit (SIU)</w:t>
            </w:r>
            <w:r>
              <w:t xml:space="preserve"> for MSHN and is sep</w:t>
            </w:r>
            <w:r w:rsidRPr="00533CC5">
              <w:t>arate from utilization review and quality of care functions.</w:t>
            </w:r>
          </w:p>
        </w:tc>
      </w:tr>
      <w:tr w:rsidR="00F61013" w14:paraId="00D75FFD" w14:textId="77777777">
        <w:trPr>
          <w:trHeight w:val="537"/>
        </w:trPr>
        <w:tc>
          <w:tcPr>
            <w:tcW w:w="4855" w:type="dxa"/>
          </w:tcPr>
          <w:p w14:paraId="76618ABC" w14:textId="77777777" w:rsidR="00A42F93" w:rsidRDefault="00942991" w:rsidP="00942991">
            <w:pPr>
              <w:pStyle w:val="TableParagraph"/>
              <w:spacing w:line="252" w:lineRule="exact"/>
              <w:ind w:left="0" w:right="93"/>
            </w:pPr>
            <w:r>
              <w:t>XII. Reporting and Investigations</w:t>
            </w:r>
            <w:r w:rsidR="00CB0F2F">
              <w:t xml:space="preserve">, A. </w:t>
            </w:r>
            <w:r w:rsidR="000D0857">
              <w:t xml:space="preserve">Reporting of </w:t>
            </w:r>
          </w:p>
          <w:p w14:paraId="6D51BDA7" w14:textId="20D0451B" w:rsidR="00942991" w:rsidRDefault="00A42F93" w:rsidP="00942991">
            <w:pPr>
              <w:pStyle w:val="TableParagraph"/>
              <w:spacing w:line="252" w:lineRule="exact"/>
              <w:ind w:left="0" w:right="93"/>
            </w:pPr>
            <w:r>
              <w:t xml:space="preserve">       </w:t>
            </w:r>
            <w:r w:rsidR="000D0857">
              <w:t>Suspected Violations and/or Misconduct</w:t>
            </w:r>
          </w:p>
          <w:p w14:paraId="37F58EB2" w14:textId="77777777" w:rsidR="00F61013" w:rsidRDefault="00F61013" w:rsidP="00F61013">
            <w:pPr>
              <w:pStyle w:val="TableParagraph"/>
              <w:spacing w:line="252" w:lineRule="exact"/>
              <w:ind w:left="0" w:right="93"/>
            </w:pPr>
          </w:p>
        </w:tc>
        <w:tc>
          <w:tcPr>
            <w:tcW w:w="8371" w:type="dxa"/>
          </w:tcPr>
          <w:p w14:paraId="5572DF5D" w14:textId="77777777" w:rsidR="00C013D3" w:rsidRPr="00C013D3" w:rsidRDefault="00C013D3" w:rsidP="00C013D3">
            <w:pPr>
              <w:pStyle w:val="BodyText"/>
              <w:kinsoku w:val="0"/>
              <w:overflowPunct w:val="0"/>
              <w:adjustRightInd w:val="0"/>
              <w:spacing w:before="79"/>
              <w:rPr>
                <w:b w:val="0"/>
                <w:bCs w:val="0"/>
                <w:spacing w:val="-2"/>
              </w:rPr>
            </w:pPr>
            <w:r w:rsidRPr="00C013D3">
              <w:rPr>
                <w:b w:val="0"/>
                <w:bCs w:val="0"/>
                <w:spacing w:val="-2"/>
              </w:rPr>
              <w:t>In the event the $5,000 threshold is not met, but there is still a heightened concern of a potential credible allegation of fraud (e.g. beneficiary harm or extenuating circumstances), MSHN will reach out to discuss the possibility of a referral with their assigned analyst as there can be exceptions that warrant referral.</w:t>
            </w:r>
          </w:p>
          <w:p w14:paraId="627014B5" w14:textId="0A3C9017" w:rsidR="00F61013" w:rsidRDefault="00F61013" w:rsidP="00F61013">
            <w:pPr>
              <w:pStyle w:val="TableParagraph"/>
              <w:spacing w:line="252" w:lineRule="exact"/>
              <w:ind w:left="0"/>
            </w:pPr>
          </w:p>
        </w:tc>
      </w:tr>
      <w:tr w:rsidR="00F61013" w14:paraId="442B0879" w14:textId="77777777">
        <w:trPr>
          <w:trHeight w:val="537"/>
        </w:trPr>
        <w:tc>
          <w:tcPr>
            <w:tcW w:w="4855" w:type="dxa"/>
          </w:tcPr>
          <w:p w14:paraId="0A3E30A4" w14:textId="77777777" w:rsidR="00F61013" w:rsidRDefault="00F61013" w:rsidP="00F61013">
            <w:pPr>
              <w:pStyle w:val="TableParagraph"/>
              <w:spacing w:line="252" w:lineRule="exact"/>
              <w:ind w:left="0" w:right="93"/>
            </w:pPr>
          </w:p>
        </w:tc>
        <w:tc>
          <w:tcPr>
            <w:tcW w:w="8371" w:type="dxa"/>
          </w:tcPr>
          <w:p w14:paraId="47550FA0" w14:textId="77777777" w:rsidR="000260DC" w:rsidRDefault="000260DC" w:rsidP="000260DC">
            <w:pPr>
              <w:pStyle w:val="ListParagraph"/>
              <w:tabs>
                <w:tab w:val="left" w:pos="2628"/>
              </w:tabs>
              <w:kinsoku w:val="0"/>
              <w:overflowPunct w:val="0"/>
              <w:adjustRightInd w:val="0"/>
              <w:spacing w:before="4" w:line="271" w:lineRule="auto"/>
              <w:ind w:right="885"/>
              <w:jc w:val="both"/>
            </w:pPr>
            <w:r w:rsidRPr="0074137B">
              <w:t>M</w:t>
            </w:r>
            <w:r>
              <w:t xml:space="preserve">SHN </w:t>
            </w:r>
            <w:r w:rsidRPr="0074137B">
              <w:t>and its subcontractors and any providers of service, including, but not limited to providers or any person or entity receiving monies directly or indirectly by or through Michigan Medicaid must retain and make all records (including, but not limited to, financial, medical and enrollee grievance and appeal records, base data in 42 CFR 438. 5(c), Medical Loss Ratio (MLR) reports in 42 CFR 438. 8(k), and the data, information, and documentation specified in 42 CFR 438. 604, 438. 606, 438. 608, and 438. 610) available at the M</w:t>
            </w:r>
            <w:r>
              <w:t>SHN</w:t>
            </w:r>
            <w:r w:rsidRPr="0074137B">
              <w:t>'s, provider’s, and/or the subcontractor’s expense for administrative, civil and/or criminal review, audit, or evaluation, inspection, investigation and/or prosecution by authorized federal and state personnel, including representatives from the MDHHS-OIG, the Michigan Department of Attorney General, DHHS OIG and the DOJ, or any duly authorized State or federal agency for 10 years from the final date of the contract period or from the date of completion of any audit, whichever is later.</w:t>
            </w:r>
          </w:p>
          <w:p w14:paraId="0EDCB57C" w14:textId="36C97287" w:rsidR="00F61013" w:rsidRDefault="002D7865" w:rsidP="00F61013">
            <w:pPr>
              <w:pStyle w:val="TableParagraph"/>
              <w:spacing w:line="252" w:lineRule="exact"/>
              <w:ind w:left="0"/>
            </w:pPr>
            <w:r w:rsidRPr="00B521EF">
              <w:lastRenderedPageBreak/>
              <w:t>Reporting of recoveries will occur via monthly, quarterly, and annual submissions to MDHHS-OIG using the corresponding templates provided</w:t>
            </w:r>
          </w:p>
        </w:tc>
      </w:tr>
      <w:tr w:rsidR="00F61013" w14:paraId="1DAE855F" w14:textId="77777777">
        <w:trPr>
          <w:trHeight w:val="537"/>
        </w:trPr>
        <w:tc>
          <w:tcPr>
            <w:tcW w:w="4855" w:type="dxa"/>
          </w:tcPr>
          <w:p w14:paraId="3DBAB861" w14:textId="77777777" w:rsidR="00F61013" w:rsidRDefault="00F61013" w:rsidP="00F61013">
            <w:pPr>
              <w:pStyle w:val="TableParagraph"/>
              <w:spacing w:line="252" w:lineRule="exact"/>
              <w:ind w:left="0" w:right="93"/>
            </w:pPr>
          </w:p>
        </w:tc>
        <w:tc>
          <w:tcPr>
            <w:tcW w:w="8371" w:type="dxa"/>
          </w:tcPr>
          <w:p w14:paraId="685DC158" w14:textId="07E17A0B" w:rsidR="00BB6F3D" w:rsidRDefault="00BB6F3D" w:rsidP="00BB6F3D">
            <w:pPr>
              <w:tabs>
                <w:tab w:val="left" w:pos="3798"/>
              </w:tabs>
              <w:ind w:right="907"/>
            </w:pPr>
            <w:r w:rsidRPr="00B521EF">
              <w:t xml:space="preserve">In the event MCE receives a repayment stemming from an external investigation </w:t>
            </w:r>
            <w:r>
              <w:t xml:space="preserve">      </w:t>
            </w:r>
            <w:r w:rsidRPr="00B521EF">
              <w:t>State or federal), MCE must contact MDHHS-OIG within 30 calendar days to</w:t>
            </w:r>
          </w:p>
          <w:p w14:paraId="0AD300FD" w14:textId="6075F32F" w:rsidR="00BB6F3D" w:rsidRPr="00B521EF" w:rsidRDefault="00BB6F3D" w:rsidP="00BB6F3D">
            <w:pPr>
              <w:tabs>
                <w:tab w:val="left" w:pos="3798"/>
              </w:tabs>
              <w:ind w:right="907"/>
            </w:pPr>
            <w:r w:rsidRPr="00B521EF">
              <w:t xml:space="preserve">initiate the return of any applicable funds. Any applicable documentation will be </w:t>
            </w:r>
            <w:r>
              <w:t xml:space="preserve">      </w:t>
            </w:r>
            <w:r w:rsidRPr="00B521EF">
              <w:t>requested at such time.</w:t>
            </w:r>
          </w:p>
          <w:p w14:paraId="3F4037EE" w14:textId="07482854" w:rsidR="00F61013" w:rsidRDefault="00F61013" w:rsidP="00F61013">
            <w:pPr>
              <w:pStyle w:val="TableParagraph"/>
              <w:spacing w:line="252" w:lineRule="exact"/>
              <w:ind w:left="0"/>
            </w:pPr>
          </w:p>
        </w:tc>
      </w:tr>
      <w:tr w:rsidR="00942991" w14:paraId="15A12CB7" w14:textId="77777777">
        <w:trPr>
          <w:trHeight w:val="537"/>
        </w:trPr>
        <w:tc>
          <w:tcPr>
            <w:tcW w:w="4855" w:type="dxa"/>
          </w:tcPr>
          <w:p w14:paraId="18A8309F" w14:textId="77777777" w:rsidR="00A42F93" w:rsidRDefault="00942991" w:rsidP="00942991">
            <w:pPr>
              <w:pStyle w:val="TableParagraph"/>
              <w:spacing w:line="252" w:lineRule="exact"/>
              <w:ind w:left="0" w:right="93"/>
            </w:pPr>
            <w:r>
              <w:t>XII. Reporting and Investigations</w:t>
            </w:r>
            <w:r w:rsidR="00CB0F2F">
              <w:t xml:space="preserve">, B. Process for </w:t>
            </w:r>
          </w:p>
          <w:p w14:paraId="14FF5DFF" w14:textId="7E104BB8" w:rsidR="00942991" w:rsidRDefault="00A42F93" w:rsidP="00942991">
            <w:pPr>
              <w:pStyle w:val="TableParagraph"/>
              <w:spacing w:line="252" w:lineRule="exact"/>
              <w:ind w:left="0" w:right="93"/>
            </w:pPr>
            <w:r>
              <w:t xml:space="preserve">       </w:t>
            </w:r>
            <w:r w:rsidR="00CB0F2F">
              <w:t>Investigation</w:t>
            </w:r>
          </w:p>
          <w:p w14:paraId="2C4BF252" w14:textId="77777777" w:rsidR="00942991" w:rsidRDefault="00942991" w:rsidP="00F61013">
            <w:pPr>
              <w:pStyle w:val="TableParagraph"/>
              <w:spacing w:line="252" w:lineRule="exact"/>
              <w:ind w:left="0" w:right="93"/>
            </w:pPr>
          </w:p>
        </w:tc>
        <w:tc>
          <w:tcPr>
            <w:tcW w:w="8371" w:type="dxa"/>
          </w:tcPr>
          <w:p w14:paraId="491A0556" w14:textId="77777777" w:rsidR="00F96679" w:rsidRPr="00F96679" w:rsidRDefault="00F96679" w:rsidP="00F96679">
            <w:pPr>
              <w:pStyle w:val="BodyText"/>
              <w:kinsoku w:val="0"/>
              <w:overflowPunct w:val="0"/>
              <w:ind w:right="409"/>
              <w:rPr>
                <w:b w:val="0"/>
                <w:bCs w:val="0"/>
              </w:rPr>
            </w:pPr>
            <w:r w:rsidRPr="00F96679">
              <w:rPr>
                <w:b w:val="0"/>
                <w:bCs w:val="0"/>
              </w:rPr>
              <w:t>At a minimum, all allegations within MDHHS-OIG audit referral will be investigated to either substantiate or refute any and all items within the complaint. In addition, a detailed summary of findings must be produced and include all items outlined in the audit referral.</w:t>
            </w:r>
          </w:p>
          <w:p w14:paraId="789C0CBA" w14:textId="77777777" w:rsidR="00942991" w:rsidRPr="00B521EF" w:rsidRDefault="00942991" w:rsidP="00BB6F3D">
            <w:pPr>
              <w:tabs>
                <w:tab w:val="left" w:pos="3798"/>
              </w:tabs>
              <w:ind w:right="907"/>
            </w:pPr>
          </w:p>
        </w:tc>
      </w:tr>
      <w:tr w:rsidR="00010CA4" w:rsidRPr="00010CA4" w14:paraId="1AA5533F" w14:textId="77777777">
        <w:trPr>
          <w:trHeight w:val="537"/>
        </w:trPr>
        <w:tc>
          <w:tcPr>
            <w:tcW w:w="4855" w:type="dxa"/>
          </w:tcPr>
          <w:p w14:paraId="064E169A" w14:textId="03FB51C2" w:rsidR="00010CA4" w:rsidRDefault="00010CA4" w:rsidP="00F61013">
            <w:pPr>
              <w:pStyle w:val="TableParagraph"/>
              <w:spacing w:line="252" w:lineRule="exact"/>
              <w:ind w:left="0" w:right="93"/>
            </w:pPr>
            <w:r>
              <w:t xml:space="preserve">XIV. Submission of Program Integrity </w:t>
            </w:r>
          </w:p>
          <w:p w14:paraId="0E08D794" w14:textId="07383A54" w:rsidR="00010CA4" w:rsidRPr="00010CA4" w:rsidRDefault="00010CA4" w:rsidP="00F61013">
            <w:pPr>
              <w:pStyle w:val="TableParagraph"/>
              <w:spacing w:line="252" w:lineRule="exact"/>
              <w:ind w:left="0" w:right="93"/>
            </w:pPr>
            <w:r>
              <w:t xml:space="preserve">        Activities/</w:t>
            </w:r>
            <w:r w:rsidR="00824E63">
              <w:t>R</w:t>
            </w:r>
            <w:r>
              <w:t>eport</w:t>
            </w:r>
          </w:p>
        </w:tc>
        <w:tc>
          <w:tcPr>
            <w:tcW w:w="8371" w:type="dxa"/>
          </w:tcPr>
          <w:p w14:paraId="04430862" w14:textId="5FE3F30B" w:rsidR="00010CA4" w:rsidRPr="00010CA4" w:rsidRDefault="00932F0B" w:rsidP="00F61013">
            <w:pPr>
              <w:pStyle w:val="TableParagraph"/>
              <w:spacing w:line="252" w:lineRule="exact"/>
              <w:ind w:left="0"/>
            </w:pPr>
            <w:r>
              <w:t>Compliance investigations will be reported/documented utilizing the Healthicity compliance software.  The templates within Healthicity will be completed in their entirety upon completion of each activity.  MSHN will utilize this information for required reporting to MDHHS-OIG, inclusive of monthly and quarterly reports.</w:t>
            </w:r>
          </w:p>
        </w:tc>
      </w:tr>
    </w:tbl>
    <w:p w14:paraId="05CD5BEF" w14:textId="77777777" w:rsidR="00437596" w:rsidRPr="00010CA4" w:rsidRDefault="00437596">
      <w:pPr>
        <w:rPr>
          <w:b/>
        </w:rPr>
      </w:pPr>
    </w:p>
    <w:p w14:paraId="05CD5BF0" w14:textId="77777777" w:rsidR="00437596" w:rsidRPr="00010CA4" w:rsidRDefault="00437596">
      <w:pPr>
        <w:rPr>
          <w:b/>
        </w:rPr>
      </w:pPr>
    </w:p>
    <w:p w14:paraId="05CD5BF1" w14:textId="77777777" w:rsidR="00437596" w:rsidRPr="00010CA4" w:rsidRDefault="00437596">
      <w:pPr>
        <w:rPr>
          <w:b/>
        </w:rPr>
      </w:pPr>
    </w:p>
    <w:p w14:paraId="05CD5BF2" w14:textId="77777777" w:rsidR="00437596" w:rsidRPr="00010CA4" w:rsidRDefault="00437596">
      <w:pPr>
        <w:spacing w:before="72"/>
        <w:rPr>
          <w:b/>
        </w:rPr>
      </w:pPr>
    </w:p>
    <w:p w14:paraId="05CD5BF3" w14:textId="3F36F9D3" w:rsidR="00437596" w:rsidRDefault="00CF6704">
      <w:pPr>
        <w:ind w:left="4445" w:right="4722"/>
        <w:jc w:val="center"/>
        <w:rPr>
          <w:b/>
        </w:rPr>
      </w:pPr>
      <w:r>
        <w:rPr>
          <w:w w:val="105"/>
        </w:rPr>
        <w:t>Page</w:t>
      </w:r>
      <w:r>
        <w:rPr>
          <w:spacing w:val="-10"/>
          <w:w w:val="105"/>
        </w:rPr>
        <w:t xml:space="preserve"> </w:t>
      </w:r>
      <w:r w:rsidR="00922B06">
        <w:rPr>
          <w:b/>
          <w:w w:val="105"/>
        </w:rPr>
        <w:t>2</w:t>
      </w:r>
      <w:r>
        <w:rPr>
          <w:b/>
          <w:spacing w:val="-10"/>
          <w:w w:val="105"/>
        </w:rPr>
        <w:t xml:space="preserve"> </w:t>
      </w:r>
      <w:r>
        <w:rPr>
          <w:w w:val="105"/>
        </w:rPr>
        <w:t>of</w:t>
      </w:r>
      <w:r>
        <w:rPr>
          <w:spacing w:val="-7"/>
          <w:w w:val="105"/>
        </w:rPr>
        <w:t xml:space="preserve"> </w:t>
      </w:r>
      <w:r w:rsidR="00922B06">
        <w:rPr>
          <w:spacing w:val="-7"/>
          <w:w w:val="105"/>
        </w:rPr>
        <w:t>2</w:t>
      </w:r>
    </w:p>
    <w:sectPr w:rsidR="00437596">
      <w:type w:val="continuous"/>
      <w:pgSz w:w="15840" w:h="12240" w:orient="landscape"/>
      <w:pgMar w:top="640" w:right="10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D"/>
    <w:multiLevelType w:val="multilevel"/>
    <w:tmpl w:val="E9C6E250"/>
    <w:lvl w:ilvl="0">
      <w:start w:val="1"/>
      <w:numFmt w:val="upperLetter"/>
      <w:lvlText w:val="%1."/>
      <w:lvlJc w:val="left"/>
      <w:pPr>
        <w:ind w:left="2273" w:hanging="730"/>
      </w:pPr>
      <w:rPr>
        <w:rFonts w:ascii="Arial" w:hAnsi="Arial" w:cs="Arial"/>
        <w:b/>
        <w:bCs/>
        <w:i w:val="0"/>
        <w:iCs w:val="0"/>
        <w:spacing w:val="0"/>
        <w:w w:val="100"/>
        <w:sz w:val="22"/>
        <w:szCs w:val="22"/>
      </w:rPr>
    </w:lvl>
    <w:lvl w:ilvl="1">
      <w:numFmt w:val="bullet"/>
      <w:lvlText w:val=""/>
      <w:lvlJc w:val="left"/>
      <w:pPr>
        <w:ind w:left="2624" w:hanging="363"/>
      </w:pPr>
      <w:rPr>
        <w:rFonts w:ascii="Symbol" w:hAnsi="Symbol"/>
        <w:b w:val="0"/>
        <w:i w:val="0"/>
        <w:spacing w:val="0"/>
        <w:w w:val="100"/>
        <w:sz w:val="22"/>
      </w:rPr>
    </w:lvl>
    <w:lvl w:ilvl="2">
      <w:start w:val="1"/>
      <w:numFmt w:val="decimal"/>
      <w:lvlText w:val="%3."/>
      <w:lvlJc w:val="left"/>
      <w:pPr>
        <w:ind w:left="3345" w:hanging="360"/>
      </w:pPr>
      <w:rPr>
        <w:rFonts w:ascii="Arial" w:hAnsi="Arial" w:cs="Arial"/>
        <w:b w:val="0"/>
        <w:bCs w:val="0"/>
        <w:i w:val="0"/>
        <w:iCs w:val="0"/>
        <w:spacing w:val="-1"/>
        <w:w w:val="100"/>
        <w:sz w:val="22"/>
        <w:szCs w:val="22"/>
      </w:rPr>
    </w:lvl>
    <w:lvl w:ilvl="3">
      <w:start w:val="1"/>
      <w:numFmt w:val="bullet"/>
      <w:lvlText w:val=""/>
      <w:lvlJc w:val="left"/>
      <w:pPr>
        <w:ind w:left="4382" w:hanging="360"/>
      </w:pPr>
      <w:rPr>
        <w:rFonts w:ascii="Wingdings" w:hAnsi="Wingdings" w:hint="default"/>
      </w:rPr>
    </w:lvl>
    <w:lvl w:ilvl="4">
      <w:numFmt w:val="bullet"/>
      <w:lvlText w:val="•"/>
      <w:lvlJc w:val="left"/>
      <w:pPr>
        <w:ind w:left="5425" w:hanging="360"/>
      </w:pPr>
    </w:lvl>
    <w:lvl w:ilvl="5">
      <w:numFmt w:val="bullet"/>
      <w:lvlText w:val="•"/>
      <w:lvlJc w:val="left"/>
      <w:pPr>
        <w:ind w:left="6467" w:hanging="360"/>
      </w:pPr>
    </w:lvl>
    <w:lvl w:ilvl="6">
      <w:numFmt w:val="bullet"/>
      <w:lvlText w:val="•"/>
      <w:lvlJc w:val="left"/>
      <w:pPr>
        <w:ind w:left="7510" w:hanging="360"/>
      </w:pPr>
    </w:lvl>
    <w:lvl w:ilvl="7">
      <w:numFmt w:val="bullet"/>
      <w:lvlText w:val="•"/>
      <w:lvlJc w:val="left"/>
      <w:pPr>
        <w:ind w:left="8552" w:hanging="360"/>
      </w:pPr>
    </w:lvl>
    <w:lvl w:ilvl="8">
      <w:numFmt w:val="bullet"/>
      <w:lvlText w:val="•"/>
      <w:lvlJc w:val="left"/>
      <w:pPr>
        <w:ind w:left="9595" w:hanging="360"/>
      </w:pPr>
    </w:lvl>
  </w:abstractNum>
  <w:abstractNum w:abstractNumId="1" w15:restartNumberingAfterBreak="0">
    <w:nsid w:val="7FEC4B4D"/>
    <w:multiLevelType w:val="hybridMultilevel"/>
    <w:tmpl w:val="FE28F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7634594">
    <w:abstractNumId w:val="1"/>
  </w:num>
  <w:num w:numId="2" w16cid:durableId="730999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96"/>
    <w:rsid w:val="00010CA4"/>
    <w:rsid w:val="000260DC"/>
    <w:rsid w:val="00041F64"/>
    <w:rsid w:val="000B5147"/>
    <w:rsid w:val="000D0857"/>
    <w:rsid w:val="00157397"/>
    <w:rsid w:val="002D7865"/>
    <w:rsid w:val="002F1955"/>
    <w:rsid w:val="004060D7"/>
    <w:rsid w:val="00437596"/>
    <w:rsid w:val="004A41C5"/>
    <w:rsid w:val="00517E0C"/>
    <w:rsid w:val="005627A0"/>
    <w:rsid w:val="0056307D"/>
    <w:rsid w:val="00613AB8"/>
    <w:rsid w:val="00614ED9"/>
    <w:rsid w:val="006C06BB"/>
    <w:rsid w:val="006E733D"/>
    <w:rsid w:val="00796FAF"/>
    <w:rsid w:val="007B7006"/>
    <w:rsid w:val="007C5EB9"/>
    <w:rsid w:val="00824E63"/>
    <w:rsid w:val="008B51D5"/>
    <w:rsid w:val="008D35B6"/>
    <w:rsid w:val="00922B06"/>
    <w:rsid w:val="00932F0B"/>
    <w:rsid w:val="00942991"/>
    <w:rsid w:val="0099408B"/>
    <w:rsid w:val="009962EF"/>
    <w:rsid w:val="00A42F93"/>
    <w:rsid w:val="00A66A38"/>
    <w:rsid w:val="00A86811"/>
    <w:rsid w:val="00B24F9C"/>
    <w:rsid w:val="00B772B3"/>
    <w:rsid w:val="00B831E6"/>
    <w:rsid w:val="00BB6F3D"/>
    <w:rsid w:val="00BB7B65"/>
    <w:rsid w:val="00C013D3"/>
    <w:rsid w:val="00CB0F2F"/>
    <w:rsid w:val="00CF6704"/>
    <w:rsid w:val="00D06A2A"/>
    <w:rsid w:val="00D410A4"/>
    <w:rsid w:val="00DA1777"/>
    <w:rsid w:val="00DA3909"/>
    <w:rsid w:val="00DC6A6D"/>
    <w:rsid w:val="00E74801"/>
    <w:rsid w:val="00F61013"/>
    <w:rsid w:val="00F71E8F"/>
    <w:rsid w:val="00F77BD2"/>
    <w:rsid w:val="00F9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5BB6"/>
  <w15:docId w15:val="{3F0331DD-A14E-487D-85C4-ECF05D6B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5" w:lineRule="exact"/>
      <w:ind w:left="107"/>
    </w:pPr>
  </w:style>
  <w:style w:type="character" w:styleId="CommentReference">
    <w:name w:val="annotation reference"/>
    <w:basedOn w:val="DefaultParagraphFont"/>
    <w:uiPriority w:val="99"/>
    <w:semiHidden/>
    <w:unhideWhenUsed/>
    <w:rsid w:val="006C06BB"/>
    <w:rPr>
      <w:sz w:val="16"/>
    </w:rPr>
  </w:style>
  <w:style w:type="paragraph" w:styleId="CommentText">
    <w:name w:val="annotation text"/>
    <w:basedOn w:val="Normal"/>
    <w:link w:val="CommentTextChar"/>
    <w:uiPriority w:val="99"/>
    <w:unhideWhenUsed/>
    <w:rsid w:val="006C06BB"/>
    <w:pPr>
      <w:adjustRightInd w:val="0"/>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6C06BB"/>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shn.app.box.com/file/150991692649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Dillon</dc:creator>
  <dc:description/>
  <cp:lastModifiedBy>Kim Zimmerman</cp:lastModifiedBy>
  <cp:revision>28</cp:revision>
  <dcterms:created xsi:type="dcterms:W3CDTF">2026-06-03T12:32:00Z</dcterms:created>
  <dcterms:modified xsi:type="dcterms:W3CDTF">2026-06-03T13:31:00Z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Acrobat PDFMaker 24 for Word</vt:lpwstr>
  </property>
  <property fmtid="{D5CDD505-2E9C-101B-9397-08002B2CF9AE}" pid="4" name="LastSaved">
    <vt:filetime>2024-05-22T00:00:00Z</vt:filetime>
  </property>
  <property fmtid="{D5CDD505-2E9C-101B-9397-08002B2CF9AE}" pid="5" name="Producer">
    <vt:lpwstr>Adobe PDF Library 24.2.207</vt:lpwstr>
  </property>
  <property fmtid="{D5CDD505-2E9C-101B-9397-08002B2CF9AE}" pid="6" name="SourceModified">
    <vt:lpwstr/>
  </property>
</Properties>
</file>