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B30" w:rsidRDefault="00C43B30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360"/>
      </w:tblGrid>
      <w:tr w:rsidR="0092584B" w:rsidRPr="00BF3054" w:rsidTr="0092584B">
        <w:trPr>
          <w:trHeight w:val="873"/>
        </w:trPr>
        <w:tc>
          <w:tcPr>
            <w:tcW w:w="5000" w:type="pct"/>
            <w:shd w:val="clear" w:color="auto" w:fill="auto"/>
            <w:noWrap/>
            <w:vAlign w:val="bottom"/>
          </w:tcPr>
          <w:p w:rsidR="0092584B" w:rsidRPr="00986578" w:rsidRDefault="0092584B" w:rsidP="003041AA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D5D33">
              <w:rPr>
                <w:rFonts w:eastAsia="Times New Roman" w:cs="Arial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3418CF08" wp14:editId="36CB379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-497840</wp:posOffset>
                      </wp:positionV>
                      <wp:extent cx="5917565" cy="428625"/>
                      <wp:effectExtent l="0" t="0" r="2603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756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EDF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584B" w:rsidRPr="00F31915" w:rsidRDefault="009C59C5" w:rsidP="0092584B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bCs/>
                                      <w:sz w:val="28"/>
                                      <w:szCs w:val="24"/>
                                    </w:rPr>
                                    <w:t>CHILD REFERRAL REPORT FY18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18CF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4pt;margin-top:-39.2pt;width:465.95pt;height:33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" fillcolor="#e6edf6">
                      <v:textbox>
                        <w:txbxContent>
                          <w:p w:rsidR="0092584B" w:rsidRPr="00F31915" w:rsidRDefault="009C59C5" w:rsidP="0092584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28"/>
                                <w:szCs w:val="24"/>
                              </w:rPr>
                              <w:t>CHILD REFERRAL REPORT FY18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92584B" w:rsidRDefault="0092584B">
      <w:r w:rsidRPr="00E62CC9">
        <w:t xml:space="preserve">This report must be submitted electronically to: </w:t>
      </w:r>
      <w:hyperlink r:id="rId9" w:history="1">
        <w:r w:rsidRPr="0092584B">
          <w:rPr>
            <w:rStyle w:val="Hyperlink"/>
            <w:rFonts w:eastAsia="Times New Roman" w:cs="Arial"/>
            <w:i/>
            <w:szCs w:val="24"/>
          </w:rPr>
          <w:t>MDHHS-BHDDA-Contracts-MGMT@michigan.gov</w:t>
        </w:r>
      </w:hyperlink>
      <w:r w:rsidRPr="0092584B">
        <w:rPr>
          <w:szCs w:val="24"/>
        </w:rPr>
        <w:t xml:space="preserve">. </w:t>
      </w:r>
      <w:r>
        <w:t>Reports are due 1/31, 4/30</w:t>
      </w:r>
      <w:r w:rsidRPr="00E62CC9">
        <w:t xml:space="preserve">, 7/31 and </w:t>
      </w:r>
      <w:r>
        <w:t>10/31</w:t>
      </w:r>
      <w:r w:rsidRPr="00E62CC9">
        <w:t>.</w:t>
      </w:r>
    </w:p>
    <w:p w:rsidR="0092584B" w:rsidRDefault="0092584B"/>
    <w:p w:rsidR="00C3652C" w:rsidRDefault="00F60E52" w:rsidP="00B24498">
      <w:pPr>
        <w:shd w:val="clear" w:color="auto" w:fill="FFFFFF" w:themeFill="background1"/>
      </w:pPr>
      <w:r>
        <w:t>PIHP Region</w:t>
      </w:r>
      <w:r w:rsidR="00C66CA3">
        <w:t xml:space="preserve">: </w:t>
      </w:r>
      <w:r w:rsidR="00C66CA3" w:rsidRPr="00B24498">
        <w:rPr>
          <w:shd w:val="clear" w:color="auto" w:fill="FFFFFF" w:themeFill="background1"/>
        </w:rPr>
        <w:t>_</w:t>
      </w:r>
      <w:r w:rsidRPr="00B24498">
        <w:rPr>
          <w:shd w:val="clear" w:color="auto" w:fill="FFFFFF" w:themeFill="background1"/>
        </w:rPr>
        <w:t>______________________</w:t>
      </w:r>
      <w:r w:rsidR="00C43B30" w:rsidRPr="00B24498">
        <w:rPr>
          <w:shd w:val="clear" w:color="auto" w:fill="FFFFFF" w:themeFill="background1"/>
        </w:rPr>
        <w:t>____</w:t>
      </w:r>
      <w:proofErr w:type="gramStart"/>
      <w:r w:rsidR="00C43B30">
        <w:t xml:space="preserve">_  </w:t>
      </w:r>
      <w:r>
        <w:t>Quarter</w:t>
      </w:r>
      <w:proofErr w:type="gramEnd"/>
      <w:r>
        <w:t>:  1</w:t>
      </w:r>
      <w:r w:rsidRPr="00F60E52">
        <w:rPr>
          <w:vertAlign w:val="superscript"/>
        </w:rPr>
        <w:t>st</w:t>
      </w:r>
      <w:r w:rsidRPr="00B24498">
        <w:rPr>
          <w:shd w:val="clear" w:color="auto" w:fill="FFFFFF" w:themeFill="background1"/>
        </w:rPr>
        <w:t xml:space="preserve"> </w:t>
      </w:r>
      <w:r w:rsidRPr="00B24498">
        <w:rPr>
          <w:shd w:val="clear" w:color="auto" w:fill="FFFFFF" w:themeFill="background1"/>
        </w:rPr>
        <w:sym w:font="Wingdings" w:char="F0A8"/>
      </w:r>
      <w:r w:rsidR="00C43B30">
        <w:t xml:space="preserve">   </w:t>
      </w:r>
      <w:r>
        <w:t>2</w:t>
      </w:r>
      <w:r w:rsidRPr="00F60E52">
        <w:rPr>
          <w:vertAlign w:val="superscript"/>
        </w:rPr>
        <w:t>nd</w:t>
      </w:r>
      <w:r>
        <w:t xml:space="preserve"> </w:t>
      </w:r>
      <w:r w:rsidRPr="00B24498">
        <w:rPr>
          <w:shd w:val="clear" w:color="auto" w:fill="FFFFFF" w:themeFill="background1"/>
        </w:rPr>
        <w:sym w:font="Wingdings" w:char="F0A8"/>
      </w:r>
      <w:r w:rsidR="00C43B30" w:rsidRPr="00B24498">
        <w:rPr>
          <w:shd w:val="clear" w:color="auto" w:fill="FFFFFF" w:themeFill="background1"/>
        </w:rPr>
        <w:t xml:space="preserve"> </w:t>
      </w:r>
      <w:r w:rsidR="00C43B30">
        <w:t xml:space="preserve">  </w:t>
      </w:r>
      <w:r>
        <w:t>3</w:t>
      </w:r>
      <w:r w:rsidRPr="00F60E52">
        <w:rPr>
          <w:vertAlign w:val="superscript"/>
        </w:rPr>
        <w:t>rd</w:t>
      </w:r>
      <w:r>
        <w:t xml:space="preserve"> </w:t>
      </w:r>
      <w:r w:rsidRPr="00B24498">
        <w:rPr>
          <w:shd w:val="clear" w:color="auto" w:fill="FFFFFF" w:themeFill="background1"/>
        </w:rPr>
        <w:sym w:font="Wingdings" w:char="F0A8"/>
      </w:r>
      <w:r>
        <w:tab/>
        <w:t>4</w:t>
      </w:r>
      <w:r w:rsidRPr="00F60E52">
        <w:rPr>
          <w:vertAlign w:val="superscript"/>
        </w:rPr>
        <w:t>th</w:t>
      </w:r>
      <w:r>
        <w:t xml:space="preserve"> </w:t>
      </w:r>
      <w:r w:rsidRPr="00B24498">
        <w:rPr>
          <w:shd w:val="clear" w:color="auto" w:fill="FFFFFF" w:themeFill="background1"/>
        </w:rPr>
        <w:sym w:font="Wingdings" w:char="F0A8"/>
      </w:r>
    </w:p>
    <w:p w:rsidR="004D1C3E" w:rsidRDefault="00A01455">
      <w:r>
        <w:t>This report is to i</w:t>
      </w:r>
      <w:r w:rsidR="00C43B30">
        <w:t xml:space="preserve">dentify the number of children who </w:t>
      </w:r>
      <w:r w:rsidR="00114151">
        <w:t xml:space="preserve">“enter” </w:t>
      </w:r>
      <w:r w:rsidR="00C43B30">
        <w:t>services with their mother. Though the c</w:t>
      </w:r>
      <w:r w:rsidR="00114151">
        <w:t xml:space="preserve">hild might not be physically present, </w:t>
      </w:r>
      <w:r w:rsidR="00C43B30">
        <w:t xml:space="preserve">the </w:t>
      </w:r>
      <w:r w:rsidR="00114151">
        <w:t>clinician and case manager should be asking about any concerns regarding the child/</w:t>
      </w:r>
      <w:proofErr w:type="spellStart"/>
      <w:r w:rsidR="00114151">
        <w:t>ren</w:t>
      </w:r>
      <w:proofErr w:type="spellEnd"/>
      <w:r w:rsidR="00114151">
        <w:t>, and noting and tracking all referrals made for services.</w:t>
      </w:r>
    </w:p>
    <w:tbl>
      <w:tblPr>
        <w:tblStyle w:val="LightShading-Accent4"/>
        <w:tblpPr w:leftFromText="180" w:rightFromText="180" w:vertAnchor="page" w:horzAnchor="margin" w:tblpY="6833"/>
        <w:tblW w:w="0" w:type="auto"/>
        <w:tblBorders>
          <w:left w:val="single" w:sz="8" w:space="0" w:color="8064A2" w:themeColor="accent4"/>
          <w:right w:val="single" w:sz="8" w:space="0" w:color="8064A2" w:themeColor="accent4"/>
          <w:insideH w:val="single" w:sz="6" w:space="0" w:color="8064A2" w:themeColor="accent4"/>
          <w:insideV w:val="single" w:sz="6" w:space="0" w:color="8064A2" w:themeColor="accent4"/>
        </w:tblBorders>
        <w:tblLook w:val="04A0" w:firstRow="1" w:lastRow="0" w:firstColumn="1" w:lastColumn="0" w:noHBand="0" w:noVBand="1"/>
      </w:tblPr>
      <w:tblGrid>
        <w:gridCol w:w="2040"/>
        <w:gridCol w:w="1722"/>
        <w:gridCol w:w="1823"/>
        <w:gridCol w:w="1916"/>
        <w:gridCol w:w="1839"/>
      </w:tblGrid>
      <w:tr w:rsidR="00B17FA0" w:rsidTr="00D43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7FA0" w:rsidRDefault="00B17FA0" w:rsidP="00D43F63"/>
        </w:tc>
        <w:tc>
          <w:tcPr>
            <w:tcW w:w="1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7FA0" w:rsidRDefault="00B17FA0" w:rsidP="00D43F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Prevention Services</w:t>
            </w:r>
          </w:p>
        </w:tc>
        <w:tc>
          <w:tcPr>
            <w:tcW w:w="18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7FA0" w:rsidRDefault="00B17FA0" w:rsidP="00D43F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Treatment Services</w:t>
            </w:r>
          </w:p>
        </w:tc>
        <w:tc>
          <w:tcPr>
            <w:tcW w:w="19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7FA0" w:rsidRDefault="00B17FA0" w:rsidP="00D43F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MH Services</w:t>
            </w:r>
          </w:p>
        </w:tc>
        <w:tc>
          <w:tcPr>
            <w:tcW w:w="1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7FA0" w:rsidRDefault="00B17FA0" w:rsidP="00D43F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Other</w:t>
            </w:r>
          </w:p>
        </w:tc>
      </w:tr>
      <w:tr w:rsidR="00B17FA0" w:rsidTr="00D43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none" w:sz="0" w:space="0" w:color="auto"/>
              <w:right w:val="none" w:sz="0" w:space="0" w:color="auto"/>
            </w:tcBorders>
          </w:tcPr>
          <w:p w:rsidR="00B17FA0" w:rsidRDefault="00B17FA0" w:rsidP="00D43F63">
            <w:r>
              <w:t># of Children Referred to:</w:t>
            </w:r>
          </w:p>
        </w:tc>
        <w:tc>
          <w:tcPr>
            <w:tcW w:w="1742" w:type="dxa"/>
            <w:tcBorders>
              <w:left w:val="none" w:sz="0" w:space="0" w:color="auto"/>
              <w:right w:val="none" w:sz="0" w:space="0" w:color="auto"/>
            </w:tcBorders>
          </w:tcPr>
          <w:p w:rsidR="00B17FA0" w:rsidRDefault="00B17FA0" w:rsidP="00D43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8" w:type="dxa"/>
            <w:tcBorders>
              <w:left w:val="none" w:sz="0" w:space="0" w:color="auto"/>
              <w:right w:val="none" w:sz="0" w:space="0" w:color="auto"/>
            </w:tcBorders>
          </w:tcPr>
          <w:p w:rsidR="00B17FA0" w:rsidRDefault="00B17FA0" w:rsidP="00D43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2" w:type="dxa"/>
            <w:tcBorders>
              <w:left w:val="none" w:sz="0" w:space="0" w:color="auto"/>
              <w:right w:val="none" w:sz="0" w:space="0" w:color="auto"/>
            </w:tcBorders>
          </w:tcPr>
          <w:p w:rsidR="00B17FA0" w:rsidRDefault="00B17FA0" w:rsidP="00D43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  <w:tcBorders>
              <w:left w:val="none" w:sz="0" w:space="0" w:color="auto"/>
              <w:right w:val="none" w:sz="0" w:space="0" w:color="auto"/>
            </w:tcBorders>
          </w:tcPr>
          <w:p w:rsidR="00B17FA0" w:rsidRDefault="00B17FA0" w:rsidP="00D43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FA0" w:rsidTr="00D43F63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B17FA0" w:rsidRDefault="00B17FA0" w:rsidP="00D43F63">
            <w:r>
              <w:t># of Children Who Accessed:</w:t>
            </w:r>
          </w:p>
        </w:tc>
        <w:tc>
          <w:tcPr>
            <w:tcW w:w="1742" w:type="dxa"/>
          </w:tcPr>
          <w:p w:rsidR="00B17FA0" w:rsidRDefault="00B17FA0" w:rsidP="00D43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:rsidR="00B17FA0" w:rsidRDefault="00B17FA0" w:rsidP="00D43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2" w:type="dxa"/>
          </w:tcPr>
          <w:p w:rsidR="00B17FA0" w:rsidRDefault="00B17FA0" w:rsidP="00D43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:rsidR="00B17FA0" w:rsidRDefault="00B17FA0" w:rsidP="00D43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FA0" w:rsidTr="00D43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none" w:sz="0" w:space="0" w:color="auto"/>
              <w:right w:val="none" w:sz="0" w:space="0" w:color="auto"/>
            </w:tcBorders>
          </w:tcPr>
          <w:p w:rsidR="00B17FA0" w:rsidRDefault="00B17FA0" w:rsidP="00D43F63">
            <w:r>
              <w:t># Who Refused Services</w:t>
            </w:r>
          </w:p>
        </w:tc>
        <w:tc>
          <w:tcPr>
            <w:tcW w:w="1742" w:type="dxa"/>
            <w:tcBorders>
              <w:left w:val="none" w:sz="0" w:space="0" w:color="auto"/>
              <w:right w:val="none" w:sz="0" w:space="0" w:color="auto"/>
            </w:tcBorders>
          </w:tcPr>
          <w:p w:rsidR="00B17FA0" w:rsidRDefault="00B17FA0" w:rsidP="00D43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8" w:type="dxa"/>
            <w:tcBorders>
              <w:left w:val="none" w:sz="0" w:space="0" w:color="auto"/>
              <w:right w:val="none" w:sz="0" w:space="0" w:color="auto"/>
            </w:tcBorders>
          </w:tcPr>
          <w:p w:rsidR="00B17FA0" w:rsidRDefault="00B17FA0" w:rsidP="00D43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2" w:type="dxa"/>
            <w:tcBorders>
              <w:left w:val="none" w:sz="0" w:space="0" w:color="auto"/>
              <w:right w:val="none" w:sz="0" w:space="0" w:color="auto"/>
            </w:tcBorders>
          </w:tcPr>
          <w:p w:rsidR="00B17FA0" w:rsidRDefault="00B17FA0" w:rsidP="00D43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  <w:tcBorders>
              <w:left w:val="none" w:sz="0" w:space="0" w:color="auto"/>
              <w:right w:val="none" w:sz="0" w:space="0" w:color="auto"/>
            </w:tcBorders>
          </w:tcPr>
          <w:p w:rsidR="00B17FA0" w:rsidRDefault="00B17FA0" w:rsidP="00D43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17FA0" w:rsidRDefault="00B17FA0"/>
    <w:p w:rsidR="004D1C3E" w:rsidRPr="004D1C3E" w:rsidRDefault="004D1C3E">
      <w:pPr>
        <w:rPr>
          <w:b/>
          <w:smallCaps/>
          <w:color w:val="5F497A" w:themeColor="accent4" w:themeShade="BF"/>
          <w:sz w:val="32"/>
          <w:szCs w:val="32"/>
          <w:u w:val="single"/>
        </w:rPr>
      </w:pPr>
      <w:r w:rsidRPr="004D1C3E">
        <w:rPr>
          <w:b/>
          <w:smallCaps/>
          <w:color w:val="5F497A" w:themeColor="accent4" w:themeShade="BF"/>
          <w:sz w:val="32"/>
          <w:szCs w:val="32"/>
          <w:u w:val="single"/>
        </w:rPr>
        <w:t>Instructions:</w:t>
      </w:r>
    </w:p>
    <w:p w:rsidR="004D1C3E" w:rsidRDefault="004D1C3E">
      <w:r>
        <w:t>1</w:t>
      </w:r>
      <w:r w:rsidRPr="004D1C3E">
        <w:rPr>
          <w:vertAlign w:val="superscript"/>
        </w:rPr>
        <w:t>st</w:t>
      </w:r>
      <w:r>
        <w:t xml:space="preserve"> Row: indicate the total number of children referred for each service category listed across the top.  There may be some “duplication” if a child is referred for more than 1 service.</w:t>
      </w:r>
    </w:p>
    <w:p w:rsidR="004D1C3E" w:rsidRDefault="004D1C3E">
      <w:r>
        <w:t>2</w:t>
      </w:r>
      <w:r w:rsidRPr="004D1C3E">
        <w:rPr>
          <w:vertAlign w:val="superscript"/>
        </w:rPr>
        <w:t>nd</w:t>
      </w:r>
      <w:r>
        <w:t xml:space="preserve"> Row: indicate the number of children (parents) who accessed the service they were referred to.  This will require follow up with the family.</w:t>
      </w:r>
    </w:p>
    <w:p w:rsidR="004D1C3E" w:rsidRDefault="004D1C3E">
      <w:r>
        <w:t>3</w:t>
      </w:r>
      <w:r w:rsidRPr="004D1C3E">
        <w:rPr>
          <w:vertAlign w:val="superscript"/>
        </w:rPr>
        <w:t>rd</w:t>
      </w:r>
      <w:r>
        <w:t xml:space="preserve"> Row: indicate the number of children (parents) who refused the service they were referred to.</w:t>
      </w:r>
    </w:p>
    <w:sectPr w:rsidR="004D1C3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C0D" w:rsidRDefault="008F5C0D" w:rsidP="00114151">
      <w:pPr>
        <w:spacing w:after="0" w:line="240" w:lineRule="auto"/>
      </w:pPr>
      <w:r>
        <w:separator/>
      </w:r>
    </w:p>
  </w:endnote>
  <w:endnote w:type="continuationSeparator" w:id="0">
    <w:p w:rsidR="008F5C0D" w:rsidRDefault="008F5C0D" w:rsidP="0011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936" w:rsidRPr="00CD6936" w:rsidRDefault="00CD6936" w:rsidP="00CD6936">
    <w:pPr>
      <w:pStyle w:val="Footer"/>
      <w:jc w:val="right"/>
      <w:rPr>
        <w:sz w:val="20"/>
      </w:rPr>
    </w:pPr>
    <w:r w:rsidRPr="00CD6936">
      <w:rPr>
        <w:sz w:val="20"/>
      </w:rPr>
      <w:t>Revised 2/22/17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C0D" w:rsidRDefault="008F5C0D" w:rsidP="00114151">
      <w:pPr>
        <w:spacing w:after="0" w:line="240" w:lineRule="auto"/>
      </w:pPr>
      <w:r>
        <w:separator/>
      </w:r>
    </w:p>
  </w:footnote>
  <w:footnote w:type="continuationSeparator" w:id="0">
    <w:p w:rsidR="008F5C0D" w:rsidRDefault="008F5C0D" w:rsidP="00114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B30" w:rsidRPr="00CD6936" w:rsidRDefault="00C43B30" w:rsidP="00C43B30">
    <w:pPr>
      <w:spacing w:after="0"/>
      <w:jc w:val="center"/>
      <w:rPr>
        <w:rFonts w:cs="Arial"/>
        <w:sz w:val="22"/>
      </w:rPr>
    </w:pPr>
    <w:r w:rsidRPr="00CD6936">
      <w:rPr>
        <w:rFonts w:cs="Arial"/>
        <w:sz w:val="22"/>
      </w:rPr>
      <w:t>Michigan Department of Health and Human Services</w:t>
    </w:r>
  </w:p>
  <w:p w:rsidR="00C43B30" w:rsidRPr="00CD6936" w:rsidRDefault="00C43B30" w:rsidP="00C43B30">
    <w:pPr>
      <w:spacing w:after="0"/>
      <w:jc w:val="center"/>
      <w:rPr>
        <w:rFonts w:cs="Arial"/>
        <w:sz w:val="22"/>
      </w:rPr>
    </w:pPr>
    <w:r w:rsidRPr="00CD6936">
      <w:rPr>
        <w:rFonts w:cs="Arial"/>
        <w:sz w:val="22"/>
      </w:rPr>
      <w:t>Behavioral Health and Developmental Disabilities Administration</w:t>
    </w:r>
  </w:p>
  <w:p w:rsidR="00114151" w:rsidRPr="00C43B30" w:rsidRDefault="00114151" w:rsidP="00C43B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51"/>
    <w:rsid w:val="00072262"/>
    <w:rsid w:val="00114151"/>
    <w:rsid w:val="0029624C"/>
    <w:rsid w:val="004D1C3E"/>
    <w:rsid w:val="007D4098"/>
    <w:rsid w:val="008F5C0D"/>
    <w:rsid w:val="0092584B"/>
    <w:rsid w:val="009C59C5"/>
    <w:rsid w:val="00A01455"/>
    <w:rsid w:val="00B17FA0"/>
    <w:rsid w:val="00B24498"/>
    <w:rsid w:val="00B36D4F"/>
    <w:rsid w:val="00BA0338"/>
    <w:rsid w:val="00C3652C"/>
    <w:rsid w:val="00C43B30"/>
    <w:rsid w:val="00C62943"/>
    <w:rsid w:val="00C66CA3"/>
    <w:rsid w:val="00CD6936"/>
    <w:rsid w:val="00D43F63"/>
    <w:rsid w:val="00F60E52"/>
    <w:rsid w:val="00F9722F"/>
    <w:rsid w:val="00FB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567E9"/>
  <w15:docId w15:val="{5D6BCA8F-A126-4429-A17B-63C34E6E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B3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B30"/>
    <w:pPr>
      <w:keepNext/>
      <w:keepLines/>
      <w:spacing w:before="120" w:after="120" w:line="240" w:lineRule="auto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B30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11415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14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151"/>
  </w:style>
  <w:style w:type="paragraph" w:styleId="Footer">
    <w:name w:val="footer"/>
    <w:basedOn w:val="Normal"/>
    <w:link w:val="FooterChar"/>
    <w:uiPriority w:val="99"/>
    <w:unhideWhenUsed/>
    <w:rsid w:val="00114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151"/>
  </w:style>
  <w:style w:type="paragraph" w:styleId="BalloonText">
    <w:name w:val="Balloon Text"/>
    <w:basedOn w:val="Normal"/>
    <w:link w:val="BalloonTextChar"/>
    <w:uiPriority w:val="99"/>
    <w:semiHidden/>
    <w:unhideWhenUsed/>
    <w:rsid w:val="0011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1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1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3B30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B30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925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DHHS-BHDDA-Contracts-MGMT@michiga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015D92125FF4EB74E522543994971" ma:contentTypeVersion="0" ma:contentTypeDescription="Create a new document." ma:contentTypeScope="" ma:versionID="9898a58f4634e618af94fe760b4886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1AB0D3-2C18-4F0C-8AB1-F8978C8DA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E7970D-0ECC-474A-9DEE-B26A7A1C9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CBB0C-DD40-4BC6-A98D-63B48A9DC1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Referral Report FY17</vt:lpstr>
    </vt:vector>
  </TitlesOfParts>
  <Company>State of Michigan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Referral Report FY17</dc:title>
  <dc:subject>Child Referral Report FY17</dc:subject>
  <dc:creator>Michigan Department of Health and Human Services</dc:creator>
  <cp:keywords>MDHHS; Child Referral; Report; FY17</cp:keywords>
  <cp:lastModifiedBy>Rebecca Emmenecker</cp:lastModifiedBy>
  <cp:revision>3</cp:revision>
  <cp:lastPrinted>2014-10-15T18:53:00Z</cp:lastPrinted>
  <dcterms:created xsi:type="dcterms:W3CDTF">2018-04-13T16:27:00Z</dcterms:created>
  <dcterms:modified xsi:type="dcterms:W3CDTF">2018-07-06T16:19:00Z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0x01010049E015D92125FF4EB74E522543994971</vt:lpwstr>
  </property>
</Properties>
</file>