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25" w:rsidRDefault="00F35525" w:rsidP="00F35525">
      <w:pPr>
        <w:jc w:val="center"/>
        <w:rPr>
          <w:rFonts w:asciiTheme="majorHAnsi" w:hAnsiTheme="majorHAnsi" w:cstheme="majorHAnsi"/>
          <w:b/>
          <w:sz w:val="24"/>
        </w:rPr>
      </w:pPr>
    </w:p>
    <w:p w:rsidR="00F35525" w:rsidRPr="00F35525" w:rsidRDefault="00A0319F" w:rsidP="00F35525">
      <w:pPr>
        <w:jc w:val="center"/>
        <w:rPr>
          <w:rFonts w:asciiTheme="majorHAnsi" w:hAnsiTheme="majorHAnsi" w:cstheme="majorHAnsi"/>
          <w:b/>
          <w:sz w:val="24"/>
        </w:rPr>
      </w:pPr>
      <w:r>
        <w:rPr>
          <w:rFonts w:asciiTheme="majorHAnsi" w:hAnsiTheme="majorHAnsi" w:cstheme="majorHAnsi"/>
          <w:b/>
          <w:sz w:val="24"/>
        </w:rPr>
        <w:t>Delegation Grid</w:t>
      </w:r>
    </w:p>
    <w:p w:rsidR="00F35525" w:rsidRPr="00A0319F" w:rsidRDefault="00A0319F" w:rsidP="00A0319F">
      <w:pPr>
        <w:jc w:val="center"/>
        <w:rPr>
          <w:rFonts w:asciiTheme="majorHAnsi" w:hAnsiTheme="majorHAnsi" w:cstheme="majorHAnsi"/>
          <w:b/>
          <w:color w:val="000000"/>
          <w:sz w:val="22"/>
          <w:szCs w:val="22"/>
        </w:rPr>
      </w:pPr>
      <w:r w:rsidRPr="00A0319F">
        <w:rPr>
          <w:rFonts w:asciiTheme="majorHAnsi" w:hAnsiTheme="majorHAnsi" w:cstheme="majorHAnsi"/>
          <w:b/>
          <w:sz w:val="22"/>
          <w:szCs w:val="22"/>
        </w:rPr>
        <w:t>FY19</w:t>
      </w:r>
    </w:p>
    <w:p w:rsidR="00F35525" w:rsidRPr="00F35525" w:rsidRDefault="00F35525" w:rsidP="00F35525">
      <w:pPr>
        <w:pStyle w:val="Heading3"/>
        <w:ind w:left="-180"/>
        <w:rPr>
          <w:rFonts w:asciiTheme="majorHAnsi" w:hAnsiTheme="majorHAnsi" w:cstheme="majorHAnsi"/>
          <w:sz w:val="22"/>
          <w:szCs w:val="22"/>
        </w:rPr>
      </w:pPr>
      <w:r w:rsidRPr="00F35525">
        <w:rPr>
          <w:rFonts w:asciiTheme="majorHAnsi" w:hAnsiTheme="majorHAnsi" w:cstheme="majorHAnsi"/>
          <w:sz w:val="22"/>
          <w:szCs w:val="22"/>
        </w:rPr>
        <w:t>I.</w:t>
      </w:r>
      <w:r w:rsidRPr="00F35525">
        <w:rPr>
          <w:rFonts w:asciiTheme="majorHAnsi" w:hAnsiTheme="majorHAnsi" w:cstheme="majorHAnsi"/>
          <w:sz w:val="22"/>
          <w:szCs w:val="22"/>
        </w:rPr>
        <w:tab/>
        <w:t>Customer Service</w:t>
      </w:r>
      <w:r w:rsidRPr="00F35525">
        <w:rPr>
          <w:rFonts w:asciiTheme="majorHAnsi" w:hAnsiTheme="majorHAnsi" w:cstheme="majorHAnsi"/>
          <w:sz w:val="22"/>
          <w:szCs w:val="22"/>
        </w:rPr>
        <w:tab/>
      </w:r>
      <w:r w:rsidRPr="00F35525">
        <w:rPr>
          <w:rFonts w:asciiTheme="majorHAnsi" w:hAnsiTheme="majorHAnsi" w:cstheme="majorHAnsi"/>
          <w:sz w:val="22"/>
          <w:szCs w:val="22"/>
        </w:rPr>
        <w:tab/>
      </w:r>
    </w:p>
    <w:p w:rsidR="00F35525" w:rsidRPr="00F35525" w:rsidRDefault="00F35525" w:rsidP="00F35525">
      <w:pPr>
        <w:rPr>
          <w:rFonts w:asciiTheme="majorHAnsi" w:hAnsiTheme="majorHAnsi" w:cstheme="majorHAnsi"/>
          <w:b/>
          <w:bCs/>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2245"/>
      </w:tblGrid>
      <w:tr w:rsidR="00F35525" w:rsidRPr="00F35525" w:rsidTr="00F35525">
        <w:trPr>
          <w:trHeight w:val="791"/>
        </w:trPr>
        <w:tc>
          <w:tcPr>
            <w:tcW w:w="3865" w:type="pct"/>
            <w:shd w:val="clear" w:color="auto" w:fill="FFCC99"/>
          </w:tcPr>
          <w:p w:rsidR="00A0319F" w:rsidRDefault="00A0319F"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135" w:type="pct"/>
            <w:shd w:val="clear" w:color="auto" w:fill="FFCC99"/>
          </w:tcPr>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c>
          <w:tcPr>
            <w:tcW w:w="3865" w:type="pct"/>
          </w:tcPr>
          <w:p w:rsidR="00F35525" w:rsidRPr="00F35525" w:rsidRDefault="00F35525" w:rsidP="00F35525">
            <w:pPr>
              <w:tabs>
                <w:tab w:val="left" w:pos="432"/>
              </w:tabs>
              <w:rPr>
                <w:rFonts w:asciiTheme="majorHAnsi" w:hAnsiTheme="majorHAnsi" w:cstheme="majorHAnsi"/>
                <w:sz w:val="22"/>
                <w:szCs w:val="22"/>
              </w:rPr>
            </w:pPr>
            <w:r w:rsidRPr="00F35525">
              <w:rPr>
                <w:rFonts w:asciiTheme="majorHAnsi" w:hAnsiTheme="majorHAnsi" w:cstheme="majorHAnsi"/>
                <w:b/>
                <w:bCs/>
                <w:sz w:val="22"/>
                <w:szCs w:val="22"/>
              </w:rPr>
              <w:t>Information Services:</w:t>
            </w:r>
            <w:r w:rsidRPr="00F35525">
              <w:rPr>
                <w:rFonts w:asciiTheme="majorHAnsi" w:hAnsiTheme="majorHAnsi" w:cstheme="majorHAnsi"/>
                <w:sz w:val="22"/>
                <w:szCs w:val="22"/>
              </w:rPr>
              <w:t xml:space="preserve"> This component includes those information activities, brochures and material that pertain specifically to the CMHSP/SUD provider network.</w:t>
            </w:r>
          </w:p>
          <w:p w:rsidR="00F35525" w:rsidRPr="00F35525" w:rsidRDefault="00F35525" w:rsidP="00F35525">
            <w:pPr>
              <w:tabs>
                <w:tab w:val="left" w:pos="432"/>
              </w:tabs>
              <w:rPr>
                <w:rFonts w:asciiTheme="majorHAnsi" w:hAnsiTheme="majorHAnsi" w:cstheme="majorHAnsi"/>
                <w:b/>
                <w:bCs/>
                <w:sz w:val="22"/>
                <w:szCs w:val="22"/>
              </w:rPr>
            </w:pPr>
          </w:p>
        </w:tc>
        <w:tc>
          <w:tcPr>
            <w:tcW w:w="113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86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Customer Services:</w:t>
            </w:r>
            <w:r w:rsidRPr="00F35525">
              <w:rPr>
                <w:rFonts w:asciiTheme="majorHAnsi" w:hAnsiTheme="majorHAnsi" w:cstheme="majorHAnsi"/>
                <w:sz w:val="22"/>
                <w:szCs w:val="22"/>
              </w:rPr>
              <w:t xml:space="preserve"> </w:t>
            </w:r>
          </w:p>
          <w:p w:rsid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This component includes:</w:t>
            </w:r>
          </w:p>
          <w:p w:rsidR="00A0319F" w:rsidRPr="00F35525"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Maintaining an office(s) of Enrollee Rights, Customer Service and Recipient Rights in compliance with federal and state statutes.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Customer Services will operate minimally eight hours daily Monday through Friday and telephone calls will be answered through a dedicated toll-free customer services telephone line by a live representative.</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Local communication with consumers regarding the role and purpose of the PIHP’s Customer Services and Recipient Rights Office. </w:t>
            </w:r>
          </w:p>
          <w:p w:rsidR="00F35525" w:rsidRPr="00F35525" w:rsidRDefault="00F35525" w:rsidP="00F35525">
            <w:pPr>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 xml:space="preserve">Development of local activities designed to engage consumers, and other stakeholders, including members of the </w:t>
            </w:r>
            <w:proofErr w:type="gramStart"/>
            <w:r w:rsidRPr="00F35525">
              <w:rPr>
                <w:rFonts w:asciiTheme="majorHAnsi" w:hAnsiTheme="majorHAnsi" w:cstheme="majorHAnsi"/>
                <w:sz w:val="22"/>
                <w:szCs w:val="22"/>
              </w:rPr>
              <w:t>general public</w:t>
            </w:r>
            <w:proofErr w:type="gramEnd"/>
            <w:r w:rsidRPr="00F35525">
              <w:rPr>
                <w:rFonts w:asciiTheme="majorHAnsi" w:hAnsiTheme="majorHAnsi" w:cstheme="majorHAnsi"/>
                <w:sz w:val="22"/>
                <w:szCs w:val="22"/>
              </w:rPr>
              <w:t>, in decision</w:t>
            </w:r>
            <w:r>
              <w:rPr>
                <w:rFonts w:asciiTheme="majorHAnsi" w:hAnsiTheme="majorHAnsi" w:cstheme="majorHAnsi"/>
                <w:sz w:val="22"/>
                <w:szCs w:val="22"/>
              </w:rPr>
              <w:t>-</w:t>
            </w:r>
            <w:r w:rsidRPr="00F35525">
              <w:rPr>
                <w:rFonts w:asciiTheme="majorHAnsi" w:hAnsiTheme="majorHAnsi" w:cstheme="majorHAnsi"/>
                <w:sz w:val="22"/>
                <w:szCs w:val="22"/>
              </w:rPr>
              <w:t>oriented activities throughout the CMHSP/SUD, including its sub-panel provider network</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Training and orientation of customers, to participate actively in Advisory Groups, task forces, working committees.</w:t>
            </w:r>
          </w:p>
          <w:p w:rsidR="00F35525" w:rsidRPr="00F35525" w:rsidRDefault="00F35525" w:rsidP="00F35525">
            <w:pPr>
              <w:rPr>
                <w:rFonts w:asciiTheme="majorHAnsi" w:hAnsiTheme="majorHAnsi" w:cstheme="majorHAnsi"/>
                <w:sz w:val="22"/>
                <w:szCs w:val="22"/>
              </w:rPr>
            </w:pPr>
          </w:p>
        </w:tc>
        <w:tc>
          <w:tcPr>
            <w:tcW w:w="113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865" w:type="pct"/>
          </w:tcPr>
          <w:p w:rsidR="00F35525" w:rsidRPr="00F35525" w:rsidRDefault="00F35525" w:rsidP="00F35525">
            <w:pPr>
              <w:tabs>
                <w:tab w:val="left" w:pos="0"/>
              </w:tabs>
              <w:rPr>
                <w:rFonts w:asciiTheme="majorHAnsi" w:hAnsiTheme="majorHAnsi" w:cstheme="majorHAnsi"/>
                <w:sz w:val="22"/>
                <w:szCs w:val="22"/>
              </w:rPr>
            </w:pPr>
            <w:r w:rsidRPr="00F35525">
              <w:rPr>
                <w:rFonts w:asciiTheme="majorHAnsi" w:hAnsiTheme="majorHAnsi" w:cstheme="majorHAnsi"/>
                <w:b/>
                <w:bCs/>
                <w:sz w:val="22"/>
                <w:szCs w:val="22"/>
              </w:rPr>
              <w:t>Customer Recipient Rights Complaint, Grievance and Appeals and Second Opinion Processes.</w:t>
            </w:r>
            <w:r w:rsidRPr="00F35525">
              <w:rPr>
                <w:rFonts w:asciiTheme="majorHAnsi" w:hAnsiTheme="majorHAnsi" w:cstheme="majorHAnsi"/>
                <w:sz w:val="22"/>
                <w:szCs w:val="22"/>
              </w:rPr>
              <w:t xml:space="preserve">  </w:t>
            </w:r>
          </w:p>
          <w:p w:rsidR="00F35525" w:rsidRPr="00F35525" w:rsidRDefault="00F35525" w:rsidP="00F35525">
            <w:pPr>
              <w:tabs>
                <w:tab w:val="left" w:pos="0"/>
              </w:tabs>
              <w:rPr>
                <w:rFonts w:asciiTheme="majorHAnsi" w:hAnsiTheme="majorHAnsi" w:cstheme="majorHAnsi"/>
                <w:sz w:val="22"/>
                <w:szCs w:val="22"/>
              </w:rPr>
            </w:pPr>
            <w:r w:rsidRPr="00F35525">
              <w:rPr>
                <w:rFonts w:asciiTheme="majorHAnsi" w:hAnsiTheme="majorHAnsi" w:cstheme="majorHAnsi"/>
                <w:sz w:val="22"/>
                <w:szCs w:val="22"/>
              </w:rPr>
              <w:t>Each</w:t>
            </w:r>
            <w:r w:rsidR="00A0319F">
              <w:rPr>
                <w:rFonts w:asciiTheme="majorHAnsi" w:hAnsiTheme="majorHAnsi" w:cstheme="majorHAnsi"/>
                <w:sz w:val="22"/>
                <w:szCs w:val="22"/>
              </w:rPr>
              <w:t xml:space="preserve"> CMHSP shall be responsible for:</w:t>
            </w: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Notification to both its staff and consumers of:</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 xml:space="preserve">The PIHP’s complaint, grievance and appeal, second opinion and recipient rights processes </w:t>
            </w:r>
          </w:p>
          <w:p w:rsidR="00F35525" w:rsidRPr="00F35525" w:rsidRDefault="00F35525" w:rsidP="00F35525">
            <w:pPr>
              <w:pStyle w:val="BodyTextIndent"/>
              <w:ind w:left="0" w:firstLine="0"/>
              <w:rPr>
                <w:rFonts w:asciiTheme="majorHAnsi" w:hAnsiTheme="majorHAnsi" w:cstheme="majorHAnsi"/>
                <w:sz w:val="22"/>
                <w:szCs w:val="22"/>
              </w:rPr>
            </w:pPr>
          </w:p>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sz w:val="22"/>
                <w:szCs w:val="22"/>
              </w:rPr>
              <w:t>Application and implementation of the PIHP policies and procedures related Grievance &amp; Appeals, Second Opinion and Recipient Rights Procedures</w:t>
            </w:r>
          </w:p>
          <w:p w:rsidR="00F35525" w:rsidRPr="00F35525" w:rsidRDefault="00F35525" w:rsidP="00F35525">
            <w:pPr>
              <w:pStyle w:val="BodyTextIndent"/>
              <w:ind w:left="0" w:firstLine="0"/>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lastRenderedPageBreak/>
              <w:t>Providing acknowledgement of grievance and appeals, Adverse Benefit Determination and disposition notices within timeframes specified by and according to PIHP Grievance and Appeals and Second Opinion Policy</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Documenting and reporting Denials, Grievance &amp; Appeals, Fair Hearings, Recipient Rights Complaints, Second Opinion requests, Critical Incidents, and Sentinel Events.</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Documenting and reporting the dispositions of all Grievance &amp; Appeals, Fair Hearings, Recipient Rights complaints, Second Opinions (where applicable), Critical Incidents, and Sentinel Events</w:t>
            </w:r>
          </w:p>
          <w:p w:rsidR="00F35525" w:rsidRPr="00F35525" w:rsidRDefault="00F35525" w:rsidP="00F35525">
            <w:pPr>
              <w:rPr>
                <w:rFonts w:asciiTheme="majorHAnsi" w:hAnsiTheme="majorHAnsi" w:cstheme="majorHAnsi"/>
                <w:sz w:val="22"/>
                <w:szCs w:val="22"/>
              </w:rPr>
            </w:pPr>
          </w:p>
        </w:tc>
        <w:tc>
          <w:tcPr>
            <w:tcW w:w="1135" w:type="pct"/>
          </w:tcPr>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lastRenderedPageBreak/>
              <w:t xml:space="preserve"> 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tabs>
                <w:tab w:val="left" w:pos="0"/>
              </w:tabs>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tabs>
                <w:tab w:val="left" w:pos="0"/>
              </w:tabs>
              <w:rPr>
                <w:rFonts w:asciiTheme="majorHAnsi" w:hAnsiTheme="majorHAnsi" w:cstheme="majorHAnsi"/>
                <w:color w:val="FF0000"/>
                <w:sz w:val="22"/>
                <w:szCs w:val="22"/>
              </w:rPr>
            </w:pPr>
            <w:r w:rsidRPr="00F35525">
              <w:rPr>
                <w:rFonts w:asciiTheme="majorHAnsi" w:hAnsiTheme="majorHAnsi" w:cstheme="majorHAnsi"/>
                <w:sz w:val="22"/>
                <w:szCs w:val="22"/>
              </w:rPr>
              <w:t>*PIHP remains responsible for oversight. Second opinion requests are handled by CMHSPs.</w:t>
            </w:r>
          </w:p>
        </w:tc>
      </w:tr>
      <w:tr w:rsidR="00F35525" w:rsidRPr="00F35525" w:rsidTr="00F35525">
        <w:tc>
          <w:tcPr>
            <w:tcW w:w="3865" w:type="pct"/>
          </w:tcPr>
          <w:p w:rsidR="00F35525" w:rsidRPr="00F35525" w:rsidRDefault="00F35525" w:rsidP="00F35525">
            <w:pPr>
              <w:rPr>
                <w:rFonts w:asciiTheme="majorHAnsi" w:hAnsiTheme="majorHAnsi" w:cstheme="majorHAnsi"/>
                <w:b/>
                <w:bCs/>
                <w:sz w:val="22"/>
                <w:szCs w:val="22"/>
              </w:rPr>
            </w:pPr>
            <w:r w:rsidRPr="00F35525">
              <w:rPr>
                <w:rFonts w:asciiTheme="majorHAnsi" w:hAnsiTheme="majorHAnsi" w:cstheme="majorHAnsi"/>
                <w:b/>
                <w:bCs/>
                <w:sz w:val="22"/>
                <w:szCs w:val="22"/>
              </w:rPr>
              <w:lastRenderedPageBreak/>
              <w:t>Information Requirements and Notices:</w:t>
            </w:r>
          </w:p>
          <w:p w:rsidR="00F35525" w:rsidRDefault="00F35525" w:rsidP="00F35525">
            <w:pPr>
              <w:rPr>
                <w:rFonts w:asciiTheme="majorHAnsi" w:hAnsiTheme="majorHAnsi" w:cstheme="majorHAnsi"/>
                <w:bCs/>
                <w:sz w:val="22"/>
                <w:szCs w:val="22"/>
              </w:rPr>
            </w:pPr>
            <w:r w:rsidRPr="00F35525">
              <w:rPr>
                <w:rFonts w:asciiTheme="majorHAnsi" w:hAnsiTheme="majorHAnsi" w:cstheme="majorHAnsi"/>
                <w:bCs/>
                <w:sz w:val="22"/>
                <w:szCs w:val="22"/>
              </w:rPr>
              <w:t xml:space="preserve">All informative materials intended to be distributed through written or other media to beneficiaries or the broader community that describe the availability of covered services and supports and how to access those supports and services shall meet the following standards: </w:t>
            </w:r>
          </w:p>
          <w:p w:rsidR="00A0319F" w:rsidRPr="00F35525" w:rsidRDefault="00A0319F" w:rsidP="00F35525">
            <w:pPr>
              <w:rPr>
                <w:rFonts w:asciiTheme="majorHAnsi" w:hAnsiTheme="majorHAnsi" w:cstheme="majorHAnsi"/>
                <w:bCs/>
                <w:sz w:val="22"/>
                <w:szCs w:val="22"/>
              </w:rPr>
            </w:pPr>
          </w:p>
          <w:p w:rsidR="00F35525" w:rsidRPr="00F35525" w:rsidRDefault="00F35525" w:rsidP="00536073">
            <w:pPr>
              <w:pStyle w:val="ListParagraph"/>
              <w:numPr>
                <w:ilvl w:val="0"/>
                <w:numId w:val="5"/>
              </w:numPr>
              <w:rPr>
                <w:rFonts w:asciiTheme="majorHAnsi" w:hAnsiTheme="majorHAnsi" w:cstheme="majorHAnsi"/>
                <w:bCs/>
                <w:sz w:val="22"/>
                <w:szCs w:val="22"/>
              </w:rPr>
            </w:pPr>
            <w:r w:rsidRPr="00F35525">
              <w:rPr>
                <w:rFonts w:asciiTheme="majorHAnsi" w:hAnsiTheme="majorHAnsi" w:cstheme="majorHAnsi"/>
                <w:bCs/>
                <w:sz w:val="22"/>
                <w:szCs w:val="22"/>
              </w:rPr>
              <w:t>All such materials shall be written at the 4th grade reading level when possible</w:t>
            </w:r>
          </w:p>
          <w:p w:rsidR="00F35525" w:rsidRPr="00F35525" w:rsidRDefault="00F35525" w:rsidP="00536073">
            <w:pPr>
              <w:pStyle w:val="ListParagraph"/>
              <w:numPr>
                <w:ilvl w:val="0"/>
                <w:numId w:val="5"/>
              </w:numPr>
              <w:rPr>
                <w:rFonts w:asciiTheme="majorHAnsi" w:hAnsiTheme="majorHAnsi" w:cstheme="majorHAnsi"/>
                <w:bCs/>
                <w:sz w:val="22"/>
                <w:szCs w:val="22"/>
              </w:rPr>
            </w:pPr>
            <w:r w:rsidRPr="00F35525">
              <w:rPr>
                <w:rFonts w:asciiTheme="majorHAnsi" w:hAnsiTheme="majorHAnsi" w:cstheme="majorHAnsi"/>
                <w:bCs/>
                <w:sz w:val="22"/>
                <w:szCs w:val="22"/>
              </w:rPr>
              <w:t>All materials shall be available in the languages appropriate to the people served within the PIHP's area for specific Non-English Language that is spoken as the primary language by more than 5% of the population in the PIHPs Region. Such materials shall be available in any language alternative to English as required by the Limited English Proficiency Policy Guidance</w:t>
            </w:r>
          </w:p>
          <w:p w:rsidR="00F35525" w:rsidRPr="00F35525" w:rsidRDefault="00F35525" w:rsidP="00536073">
            <w:pPr>
              <w:pStyle w:val="ListParagraph"/>
              <w:numPr>
                <w:ilvl w:val="0"/>
                <w:numId w:val="5"/>
              </w:numPr>
              <w:rPr>
                <w:rFonts w:asciiTheme="majorHAnsi" w:hAnsiTheme="majorHAnsi" w:cstheme="majorHAnsi"/>
                <w:bCs/>
                <w:sz w:val="22"/>
                <w:szCs w:val="22"/>
              </w:rPr>
            </w:pPr>
            <w:r w:rsidRPr="00F35525">
              <w:rPr>
                <w:rFonts w:asciiTheme="majorHAnsi" w:hAnsiTheme="majorHAnsi" w:cstheme="majorHAnsi"/>
                <w:bCs/>
                <w:sz w:val="22"/>
                <w:szCs w:val="22"/>
              </w:rPr>
              <w:t>All such materials shall be available in alternative formats in accordance with the Americans with Disabilities Act (ADA).  Beneficiaries shall be informed of how to access the alternative formats</w:t>
            </w:r>
          </w:p>
          <w:p w:rsidR="00F35525" w:rsidRPr="00F35525" w:rsidRDefault="00F35525" w:rsidP="00536073">
            <w:pPr>
              <w:pStyle w:val="ListParagraph"/>
              <w:numPr>
                <w:ilvl w:val="0"/>
                <w:numId w:val="5"/>
              </w:numPr>
              <w:rPr>
                <w:rFonts w:asciiTheme="majorHAnsi" w:hAnsiTheme="majorHAnsi" w:cstheme="majorHAnsi"/>
                <w:bCs/>
                <w:sz w:val="22"/>
                <w:szCs w:val="22"/>
              </w:rPr>
            </w:pPr>
            <w:r w:rsidRPr="00F35525">
              <w:rPr>
                <w:rFonts w:asciiTheme="majorHAnsi" w:hAnsiTheme="majorHAnsi" w:cstheme="majorHAnsi"/>
                <w:bCs/>
                <w:sz w:val="22"/>
                <w:szCs w:val="22"/>
              </w:rPr>
              <w:t>Material shall not contain false, confusing, and/or misleading information.</w:t>
            </w:r>
          </w:p>
          <w:p w:rsidR="00F35525" w:rsidRPr="00F35525" w:rsidRDefault="00F35525" w:rsidP="00F35525">
            <w:pPr>
              <w:rPr>
                <w:rFonts w:asciiTheme="majorHAnsi" w:hAnsiTheme="majorHAnsi" w:cstheme="majorHAnsi"/>
                <w:b/>
                <w:bCs/>
                <w:sz w:val="22"/>
                <w:szCs w:val="22"/>
              </w:rPr>
            </w:pPr>
          </w:p>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t>The CMHSP shall provide the following information to all consumers:</w:t>
            </w:r>
          </w:p>
          <w:p w:rsidR="00F35525" w:rsidRPr="00F35525" w:rsidRDefault="00F35525" w:rsidP="00F35525">
            <w:pPr>
              <w:pStyle w:val="BodyTextIndent2"/>
              <w:ind w:left="0" w:firstLine="0"/>
              <w:rPr>
                <w:rFonts w:asciiTheme="majorHAnsi" w:hAnsiTheme="majorHAnsi" w:cstheme="majorHAnsi"/>
                <w:sz w:val="22"/>
                <w:szCs w:val="22"/>
              </w:rPr>
            </w:pPr>
          </w:p>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t>A listing of contracted providers that identifies provider name as well as any group affiliation, locations, telephone numbers, web site URL (as appropriate), specialty (as appropriate), the provider’s cultural capability, any non-English languages spoken, if the provider’s office /facility has accommodations for people with physical disabilities, and whether they are accepting new beneficiaries. This includes any restrictions on the beneficiary's freedom of choice among network providers. The listing would be available in the format that is preferable to the beneficiary: written paper copy or on-line. The listing must be kept current and offered to each beneficiary annually.</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536073">
            <w:pPr>
              <w:pStyle w:val="BodyText"/>
              <w:numPr>
                <w:ilvl w:val="0"/>
                <w:numId w:val="4"/>
              </w:numPr>
              <w:rPr>
                <w:rFonts w:asciiTheme="majorHAnsi" w:hAnsiTheme="majorHAnsi" w:cstheme="majorHAnsi"/>
                <w:sz w:val="22"/>
                <w:szCs w:val="22"/>
              </w:rPr>
            </w:pPr>
            <w:r w:rsidRPr="00F35525">
              <w:rPr>
                <w:rFonts w:asciiTheme="majorHAnsi" w:hAnsiTheme="majorHAnsi" w:cstheme="majorHAnsi"/>
                <w:sz w:val="22"/>
                <w:szCs w:val="22"/>
              </w:rPr>
              <w:t xml:space="preserve">Enrollee rights and protections </w:t>
            </w:r>
          </w:p>
          <w:p w:rsidR="00F35525" w:rsidRPr="00F35525" w:rsidRDefault="00F35525" w:rsidP="00536073">
            <w:pPr>
              <w:pStyle w:val="BodyText"/>
              <w:numPr>
                <w:ilvl w:val="0"/>
                <w:numId w:val="4"/>
              </w:numPr>
              <w:rPr>
                <w:rFonts w:asciiTheme="majorHAnsi" w:hAnsiTheme="majorHAnsi" w:cstheme="majorHAnsi"/>
                <w:sz w:val="22"/>
                <w:szCs w:val="22"/>
              </w:rPr>
            </w:pPr>
            <w:r w:rsidRPr="00F35525">
              <w:rPr>
                <w:rFonts w:asciiTheme="majorHAnsi" w:hAnsiTheme="majorHAnsi" w:cstheme="majorHAnsi"/>
                <w:sz w:val="22"/>
                <w:szCs w:val="22"/>
              </w:rPr>
              <w:t>appeals, grievance and fair hearing procedures</w:t>
            </w:r>
          </w:p>
          <w:p w:rsidR="00F35525" w:rsidRPr="00F35525" w:rsidRDefault="00F35525" w:rsidP="00536073">
            <w:pPr>
              <w:pStyle w:val="BodyText"/>
              <w:numPr>
                <w:ilvl w:val="0"/>
                <w:numId w:val="4"/>
              </w:numPr>
              <w:rPr>
                <w:rFonts w:asciiTheme="majorHAnsi" w:hAnsiTheme="majorHAnsi" w:cstheme="majorHAnsi"/>
                <w:sz w:val="22"/>
                <w:szCs w:val="22"/>
              </w:rPr>
            </w:pPr>
            <w:r w:rsidRPr="00F35525">
              <w:rPr>
                <w:rFonts w:asciiTheme="majorHAnsi" w:hAnsiTheme="majorHAnsi" w:cstheme="majorHAnsi"/>
                <w:sz w:val="22"/>
                <w:szCs w:val="22"/>
              </w:rPr>
              <w:t xml:space="preserve">Amount, duration, and scope of benefits available </w:t>
            </w:r>
          </w:p>
          <w:p w:rsidR="00F35525" w:rsidRPr="00F35525" w:rsidRDefault="00F35525" w:rsidP="00536073">
            <w:pPr>
              <w:pStyle w:val="BodyText"/>
              <w:numPr>
                <w:ilvl w:val="0"/>
                <w:numId w:val="4"/>
              </w:numPr>
              <w:rPr>
                <w:rFonts w:asciiTheme="majorHAnsi" w:hAnsiTheme="majorHAnsi" w:cstheme="majorHAnsi"/>
                <w:sz w:val="22"/>
                <w:szCs w:val="22"/>
              </w:rPr>
            </w:pPr>
            <w:r w:rsidRPr="00F35525">
              <w:rPr>
                <w:rFonts w:asciiTheme="majorHAnsi" w:hAnsiTheme="majorHAnsi" w:cstheme="majorHAnsi"/>
                <w:sz w:val="22"/>
                <w:szCs w:val="22"/>
              </w:rPr>
              <w:t>Procedures for obtaining benefits, including authorization requirements</w:t>
            </w:r>
          </w:p>
          <w:p w:rsidR="00F35525" w:rsidRPr="00F35525" w:rsidRDefault="00F35525" w:rsidP="00536073">
            <w:pPr>
              <w:pStyle w:val="BodyText"/>
              <w:numPr>
                <w:ilvl w:val="0"/>
                <w:numId w:val="4"/>
              </w:numPr>
              <w:rPr>
                <w:rFonts w:asciiTheme="majorHAnsi" w:hAnsiTheme="majorHAnsi" w:cstheme="majorHAnsi"/>
                <w:sz w:val="22"/>
                <w:szCs w:val="22"/>
              </w:rPr>
            </w:pPr>
            <w:r w:rsidRPr="00F35525">
              <w:rPr>
                <w:rFonts w:asciiTheme="majorHAnsi" w:hAnsiTheme="majorHAnsi" w:cstheme="majorHAnsi"/>
                <w:sz w:val="22"/>
                <w:szCs w:val="22"/>
              </w:rPr>
              <w:lastRenderedPageBreak/>
              <w:t>The extent to which, and how, consumes may obtain benefits from out of network providers</w:t>
            </w:r>
          </w:p>
          <w:p w:rsidR="00F35525" w:rsidRPr="00F35525" w:rsidRDefault="00F35525" w:rsidP="00536073">
            <w:pPr>
              <w:pStyle w:val="BodyText"/>
              <w:numPr>
                <w:ilvl w:val="0"/>
                <w:numId w:val="4"/>
              </w:numPr>
              <w:rPr>
                <w:rFonts w:asciiTheme="majorHAnsi" w:hAnsiTheme="majorHAnsi" w:cstheme="majorHAnsi"/>
                <w:sz w:val="22"/>
                <w:szCs w:val="22"/>
              </w:rPr>
            </w:pPr>
            <w:r w:rsidRPr="00F35525">
              <w:rPr>
                <w:rFonts w:asciiTheme="majorHAnsi" w:hAnsiTheme="majorHAnsi" w:cstheme="majorHAnsi"/>
                <w:sz w:val="22"/>
                <w:szCs w:val="22"/>
              </w:rPr>
              <w:t>The extent of which, and how, after hours and emergency coverage is provided</w:t>
            </w:r>
          </w:p>
          <w:p w:rsidR="00F35525" w:rsidRPr="00F35525" w:rsidRDefault="00F35525" w:rsidP="00F35525">
            <w:pPr>
              <w:pStyle w:val="BodyText"/>
              <w:ind w:left="360"/>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 CMHSP shall provide a Customer Handbook in person, via mail, email or online to each enrollee at the time of service enrollment, and annually thereafter</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-Written notice of any significant change must be provided to the consumer at least 30 days before the intended effective date of the change for the following information {as specified in 438.10 (f)(6)}</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-CMHSP shall make a good faith effort to give written notice of termination of a contracted provider (organizational) within 15 days after receipt or issuance of the termination notice, to each consumer who received his or her services from the terminated provider.</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-Written notice of the law and a summary of the right to develop an advance directive in accordance with 42 CFR 422.128 and 42 CFR.6 </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MDHHS/PIHP Contract Part II(A) Sections 6.3.1, 6.3.2, and 7.10.5</w:t>
            </w:r>
          </w:p>
        </w:tc>
        <w:tc>
          <w:tcPr>
            <w:tcW w:w="113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*This section serves as a reminder that there is a need for a member handbook that includes common content.</w:t>
            </w:r>
          </w:p>
        </w:tc>
      </w:tr>
      <w:tr w:rsidR="00F35525" w:rsidRPr="00F35525" w:rsidTr="00F35525">
        <w:trPr>
          <w:trHeight w:val="665"/>
        </w:trPr>
        <w:tc>
          <w:tcPr>
            <w:tcW w:w="386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Tracking, monitoring, trending and reviewing all Denial, Grievance and Appeals, Recipient Rights and Second Opinion data submitted by each local CMHSP.</w:t>
            </w:r>
          </w:p>
          <w:p w:rsidR="00F35525" w:rsidRPr="00F35525" w:rsidRDefault="00F35525" w:rsidP="00F35525">
            <w:pPr>
              <w:rPr>
                <w:rFonts w:asciiTheme="majorHAnsi" w:hAnsiTheme="majorHAnsi" w:cstheme="majorHAnsi"/>
                <w:color w:val="FF0000"/>
                <w:sz w:val="22"/>
                <w:szCs w:val="22"/>
              </w:rPr>
            </w:pPr>
          </w:p>
          <w:p w:rsidR="00F35525" w:rsidRPr="00F35525" w:rsidRDefault="00F35525" w:rsidP="00F35525">
            <w:pPr>
              <w:rPr>
                <w:rFonts w:asciiTheme="majorHAnsi" w:hAnsiTheme="majorHAnsi" w:cstheme="majorHAnsi"/>
                <w:color w:val="FF0000"/>
                <w:sz w:val="22"/>
                <w:szCs w:val="22"/>
              </w:rPr>
            </w:pPr>
          </w:p>
        </w:tc>
        <w:tc>
          <w:tcPr>
            <w:tcW w:w="113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rPr>
          <w:trHeight w:val="1448"/>
        </w:trPr>
        <w:tc>
          <w:tcPr>
            <w:tcW w:w="386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 MSHN Corporate</w:t>
            </w:r>
            <w:r w:rsidRPr="00F35525">
              <w:rPr>
                <w:rFonts w:asciiTheme="majorHAnsi" w:hAnsiTheme="majorHAnsi" w:cstheme="majorHAnsi"/>
                <w:color w:val="FF0000"/>
                <w:sz w:val="22"/>
                <w:szCs w:val="22"/>
              </w:rPr>
              <w:t xml:space="preserve"> </w:t>
            </w:r>
            <w:r w:rsidRPr="00F35525">
              <w:rPr>
                <w:rFonts w:asciiTheme="majorHAnsi" w:hAnsiTheme="majorHAnsi" w:cstheme="majorHAnsi"/>
                <w:sz w:val="22"/>
                <w:szCs w:val="22"/>
              </w:rPr>
              <w:t>Compliance Committee will review all audit results annually, or as needed to meet obligations of the PIHP.</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trike/>
                <w:sz w:val="22"/>
                <w:szCs w:val="22"/>
              </w:rPr>
            </w:pPr>
          </w:p>
        </w:tc>
        <w:tc>
          <w:tcPr>
            <w:tcW w:w="113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color w:val="008080"/>
                <w:sz w:val="22"/>
                <w:szCs w:val="22"/>
              </w:rPr>
            </w:pPr>
            <w:r w:rsidRPr="00F35525">
              <w:rPr>
                <w:rFonts w:asciiTheme="majorHAnsi" w:hAnsiTheme="majorHAnsi" w:cstheme="majorHAnsi"/>
                <w:sz w:val="22"/>
                <w:szCs w:val="22"/>
              </w:rPr>
              <w:t>___Delegated to local CMHs</w:t>
            </w:r>
          </w:p>
        </w:tc>
      </w:tr>
      <w:tr w:rsidR="00F35525" w:rsidRPr="00F35525" w:rsidTr="00F35525">
        <w:trPr>
          <w:trHeight w:val="1448"/>
        </w:trPr>
        <w:tc>
          <w:tcPr>
            <w:tcW w:w="3865" w:type="pct"/>
            <w:tcBorders>
              <w:top w:val="single" w:sz="4" w:space="0" w:color="auto"/>
              <w:left w:val="single" w:sz="4" w:space="0" w:color="auto"/>
              <w:bottom w:val="single" w:sz="4" w:space="0" w:color="auto"/>
              <w:right w:val="single" w:sz="4" w:space="0" w:color="auto"/>
            </w:tcBorders>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Annually provide to the beneficiary the estimated annual cost of each covered support and services he/she is receiving in compliance with Technical Requirement P 6.3.2.1.</w:t>
            </w:r>
            <w:proofErr w:type="gramStart"/>
            <w:r w:rsidRPr="00F35525">
              <w:rPr>
                <w:rFonts w:asciiTheme="majorHAnsi" w:hAnsiTheme="majorHAnsi" w:cstheme="majorHAnsi"/>
                <w:sz w:val="22"/>
                <w:szCs w:val="22"/>
              </w:rPr>
              <w:t>B.i</w:t>
            </w:r>
            <w:proofErr w:type="gramEnd"/>
          </w:p>
        </w:tc>
        <w:tc>
          <w:tcPr>
            <w:tcW w:w="1135" w:type="pct"/>
            <w:tcBorders>
              <w:top w:val="single" w:sz="4" w:space="0" w:color="auto"/>
              <w:left w:val="single" w:sz="4" w:space="0" w:color="auto"/>
              <w:bottom w:val="single" w:sz="4" w:space="0" w:color="auto"/>
              <w:right w:val="single" w:sz="4" w:space="0" w:color="auto"/>
            </w:tcBorders>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_Delegated to local CMHs</w:t>
            </w:r>
          </w:p>
        </w:tc>
      </w:tr>
      <w:tr w:rsidR="00F35525" w:rsidRPr="00F35525" w:rsidTr="00F35525">
        <w:trPr>
          <w:trHeight w:val="1448"/>
        </w:trPr>
        <w:tc>
          <w:tcPr>
            <w:tcW w:w="3865" w:type="pct"/>
            <w:tcBorders>
              <w:top w:val="single" w:sz="4" w:space="0" w:color="auto"/>
              <w:left w:val="single" w:sz="4" w:space="0" w:color="auto"/>
              <w:bottom w:val="single" w:sz="4" w:space="0" w:color="auto"/>
              <w:right w:val="single" w:sz="4" w:space="0" w:color="auto"/>
            </w:tcBorders>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5% Explanation of Benefit, in compliance with Technical Requirement P 6.3.2.1.B.ii of the MDHHS PIHP contract.</w:t>
            </w:r>
          </w:p>
        </w:tc>
        <w:tc>
          <w:tcPr>
            <w:tcW w:w="1135" w:type="pct"/>
            <w:tcBorders>
              <w:top w:val="single" w:sz="4" w:space="0" w:color="auto"/>
              <w:left w:val="single" w:sz="4" w:space="0" w:color="auto"/>
              <w:bottom w:val="single" w:sz="4" w:space="0" w:color="auto"/>
              <w:right w:val="single" w:sz="4" w:space="0" w:color="auto"/>
            </w:tcBorders>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_Delegated to local CMHs</w:t>
            </w:r>
          </w:p>
        </w:tc>
      </w:tr>
    </w:tbl>
    <w:p w:rsidR="00F35525" w:rsidRPr="00F35525" w:rsidRDefault="00F35525" w:rsidP="00F35525">
      <w:pPr>
        <w:pStyle w:val="Heading3"/>
        <w:rPr>
          <w:rFonts w:asciiTheme="majorHAnsi" w:hAnsiTheme="majorHAnsi" w:cstheme="majorHAnsi"/>
          <w:sz w:val="22"/>
          <w:szCs w:val="22"/>
        </w:rPr>
      </w:pPr>
      <w:r w:rsidRPr="00F35525">
        <w:rPr>
          <w:rFonts w:asciiTheme="majorHAnsi" w:hAnsiTheme="majorHAnsi" w:cstheme="majorHAnsi"/>
          <w:sz w:val="22"/>
          <w:szCs w:val="22"/>
        </w:rPr>
        <w:t>II.</w:t>
      </w:r>
      <w:r w:rsidRPr="00F35525">
        <w:rPr>
          <w:rFonts w:asciiTheme="majorHAnsi" w:hAnsiTheme="majorHAnsi" w:cstheme="majorHAnsi"/>
          <w:sz w:val="22"/>
          <w:szCs w:val="22"/>
        </w:rPr>
        <w:tab/>
        <w:t>General Management</w:t>
      </w:r>
      <w:r w:rsidRPr="00F35525">
        <w:rPr>
          <w:rFonts w:asciiTheme="majorHAnsi" w:hAnsiTheme="majorHAnsi" w:cstheme="majorHAnsi"/>
          <w:sz w:val="22"/>
          <w:szCs w:val="22"/>
        </w:rPr>
        <w:tab/>
      </w:r>
      <w:r w:rsidRPr="00F35525">
        <w:rPr>
          <w:rFonts w:asciiTheme="majorHAnsi" w:hAnsiTheme="majorHAnsi" w:cstheme="majorHAnsi"/>
          <w:sz w:val="22"/>
          <w:szCs w:val="22"/>
        </w:rPr>
        <w:tab/>
      </w:r>
      <w:r w:rsidRPr="00F35525">
        <w:rPr>
          <w:rFonts w:asciiTheme="majorHAnsi" w:hAnsiTheme="majorHAnsi" w:cstheme="majorHAnsi"/>
          <w:sz w:val="22"/>
          <w:szCs w:val="22"/>
        </w:rPr>
        <w:tab/>
      </w:r>
    </w:p>
    <w:p w:rsidR="00F35525" w:rsidRPr="00F35525" w:rsidRDefault="00F35525" w:rsidP="00F35525">
      <w:pPr>
        <w:rPr>
          <w:rFonts w:asciiTheme="majorHAnsi" w:hAnsiTheme="majorHAnsi" w:cstheme="majorHAnsi"/>
          <w:b/>
          <w:bCs/>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3"/>
        <w:gridCol w:w="2247"/>
      </w:tblGrid>
      <w:tr w:rsidR="00F35525" w:rsidRPr="00F35525" w:rsidTr="00F35525">
        <w:trPr>
          <w:trHeight w:val="665"/>
        </w:trPr>
        <w:tc>
          <w:tcPr>
            <w:tcW w:w="3864" w:type="pct"/>
            <w:shd w:val="clear" w:color="auto" w:fill="FFCC99"/>
          </w:tcPr>
          <w:p w:rsidR="00A0319F" w:rsidRDefault="00A0319F"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136" w:type="pct"/>
            <w:shd w:val="clear" w:color="auto" w:fill="FFCC99"/>
          </w:tcPr>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c>
          <w:tcPr>
            <w:tcW w:w="3864" w:type="pct"/>
          </w:tcPr>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sz w:val="22"/>
                <w:szCs w:val="22"/>
              </w:rPr>
              <w:t>Leadership and oversight for such activities as:</w:t>
            </w:r>
          </w:p>
          <w:p w:rsidR="00F35525" w:rsidRPr="00F35525" w:rsidRDefault="00F35525" w:rsidP="00F35525">
            <w:pPr>
              <w:ind w:left="720"/>
              <w:rPr>
                <w:rFonts w:asciiTheme="majorHAnsi" w:hAnsiTheme="majorHAnsi" w:cstheme="majorHAnsi"/>
                <w:sz w:val="22"/>
                <w:szCs w:val="22"/>
              </w:rPr>
            </w:pPr>
            <w:r w:rsidRPr="00F35525">
              <w:rPr>
                <w:rFonts w:asciiTheme="majorHAnsi" w:hAnsiTheme="majorHAnsi" w:cstheme="majorHAnsi"/>
                <w:sz w:val="22"/>
                <w:szCs w:val="22"/>
              </w:rPr>
              <w:lastRenderedPageBreak/>
              <w:t>- Access</w:t>
            </w:r>
          </w:p>
          <w:p w:rsidR="00F35525" w:rsidRPr="00F35525" w:rsidRDefault="00F35525" w:rsidP="00F35525">
            <w:pPr>
              <w:ind w:left="720"/>
              <w:rPr>
                <w:rFonts w:asciiTheme="majorHAnsi" w:hAnsiTheme="majorHAnsi" w:cstheme="majorHAnsi"/>
                <w:sz w:val="22"/>
                <w:szCs w:val="22"/>
              </w:rPr>
            </w:pPr>
            <w:r w:rsidRPr="00F35525">
              <w:rPr>
                <w:rFonts w:asciiTheme="majorHAnsi" w:hAnsiTheme="majorHAnsi" w:cstheme="majorHAnsi"/>
                <w:sz w:val="22"/>
                <w:szCs w:val="22"/>
              </w:rPr>
              <w:t>- Eligibility</w:t>
            </w:r>
          </w:p>
          <w:p w:rsidR="00F35525" w:rsidRPr="00F35525" w:rsidRDefault="00F35525" w:rsidP="00F35525">
            <w:pPr>
              <w:ind w:left="720"/>
              <w:rPr>
                <w:rFonts w:asciiTheme="majorHAnsi" w:hAnsiTheme="majorHAnsi" w:cstheme="majorHAnsi"/>
                <w:sz w:val="22"/>
                <w:szCs w:val="22"/>
              </w:rPr>
            </w:pPr>
            <w:r w:rsidRPr="00F35525">
              <w:rPr>
                <w:rFonts w:asciiTheme="majorHAnsi" w:hAnsiTheme="majorHAnsi" w:cstheme="majorHAnsi"/>
                <w:sz w:val="22"/>
                <w:szCs w:val="22"/>
              </w:rPr>
              <w:t>- Triage and Authorization</w:t>
            </w:r>
          </w:p>
          <w:p w:rsidR="00F35525" w:rsidRPr="00F35525" w:rsidRDefault="00F35525" w:rsidP="00F35525">
            <w:pPr>
              <w:ind w:left="720"/>
              <w:rPr>
                <w:rFonts w:asciiTheme="majorHAnsi" w:hAnsiTheme="majorHAnsi" w:cstheme="majorHAnsi"/>
                <w:sz w:val="22"/>
                <w:szCs w:val="22"/>
              </w:rPr>
            </w:pPr>
            <w:r w:rsidRPr="00F35525">
              <w:rPr>
                <w:rFonts w:asciiTheme="majorHAnsi" w:hAnsiTheme="majorHAnsi" w:cstheme="majorHAnsi"/>
                <w:sz w:val="22"/>
                <w:szCs w:val="22"/>
              </w:rPr>
              <w:t>- Utilization Management</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 xml:space="preserve">___ Retained by </w:t>
            </w:r>
            <w:r w:rsidRPr="00F35525">
              <w:rPr>
                <w:rFonts w:asciiTheme="majorHAnsi" w:hAnsiTheme="majorHAnsi" w:cstheme="majorHAnsi"/>
                <w:sz w:val="22"/>
                <w:szCs w:val="22"/>
              </w:rPr>
              <w:lastRenderedPageBreak/>
              <w:t>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*Task implemented by CMHSPs with oversight responsibility from PIHP.</w:t>
            </w:r>
          </w:p>
        </w:tc>
      </w:tr>
      <w:tr w:rsidR="00F35525" w:rsidRPr="00F35525" w:rsidTr="00F35525">
        <w:tc>
          <w:tcPr>
            <w:tcW w:w="3864"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 xml:space="preserve">Maintain local legal counsel with responsibility to notify PIHP of </w:t>
            </w:r>
            <w:proofErr w:type="gramStart"/>
            <w:r w:rsidRPr="00F35525">
              <w:rPr>
                <w:rFonts w:asciiTheme="majorHAnsi" w:hAnsiTheme="majorHAnsi" w:cstheme="majorHAnsi"/>
                <w:sz w:val="22"/>
                <w:szCs w:val="22"/>
              </w:rPr>
              <w:t>any and all</w:t>
            </w:r>
            <w:proofErr w:type="gramEnd"/>
            <w:r w:rsidRPr="00F35525">
              <w:rPr>
                <w:rFonts w:asciiTheme="majorHAnsi" w:hAnsiTheme="majorHAnsi" w:cstheme="majorHAnsi"/>
                <w:sz w:val="22"/>
                <w:szCs w:val="22"/>
              </w:rPr>
              <w:t xml:space="preserve"> possible litigation </w:t>
            </w:r>
          </w:p>
          <w:p w:rsidR="00F35525" w:rsidRPr="00F35525" w:rsidRDefault="00F35525" w:rsidP="00F35525">
            <w:pPr>
              <w:suppressAutoHyphens/>
              <w:spacing w:line="240" w:lineRule="atLeast"/>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color w:val="FF0000"/>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864"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Participate in reviews and audits of MSHN as appropriate</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*This responsibility will be detailed in MSHN operating agreement.</w:t>
            </w:r>
          </w:p>
        </w:tc>
      </w:tr>
      <w:tr w:rsidR="00F35525" w:rsidRPr="00F35525" w:rsidTr="00F35525">
        <w:tc>
          <w:tcPr>
            <w:tcW w:w="3864"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CMHSP participation in MSHN, Council, Committees and Workgroups, as necessary</w:t>
            </w:r>
          </w:p>
          <w:p w:rsidR="00F35525" w:rsidRPr="00F35525" w:rsidRDefault="00F35525" w:rsidP="00F35525">
            <w:pPr>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*This responsibility will be detailed in MSHN operating agreement.</w:t>
            </w:r>
          </w:p>
        </w:tc>
      </w:tr>
      <w:tr w:rsidR="00F35525" w:rsidRPr="00F35525" w:rsidTr="00F35525">
        <w:tc>
          <w:tcPr>
            <w:tcW w:w="3864"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CMHSP participation in PIHP Consumer Advisory Council, as necessary</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*This responsibility will be detailed in MSHN operating agreement.</w:t>
            </w:r>
          </w:p>
        </w:tc>
      </w:tr>
      <w:tr w:rsidR="00F35525" w:rsidRPr="00F35525" w:rsidTr="00F35525">
        <w:trPr>
          <w:trHeight w:val="665"/>
        </w:trPr>
        <w:tc>
          <w:tcPr>
            <w:tcW w:w="3864"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The PIHP will assure the development and maintenance of an administrative structure to assure compliance with regulations. Also includes: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 xml:space="preserve">A. </w:t>
            </w:r>
            <w:r w:rsidRPr="00F35525">
              <w:rPr>
                <w:rFonts w:asciiTheme="majorHAnsi" w:hAnsiTheme="majorHAnsi" w:cstheme="majorHAnsi"/>
                <w:sz w:val="22"/>
                <w:szCs w:val="22"/>
              </w:rPr>
              <w:t>MSHN will strive to ensure that all consumers served receive quality services in accordance with the mission and values of the MSHN.</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 xml:space="preserve">B. </w:t>
            </w:r>
            <w:r w:rsidRPr="00F35525">
              <w:rPr>
                <w:rFonts w:asciiTheme="majorHAnsi" w:hAnsiTheme="majorHAnsi" w:cstheme="majorHAnsi"/>
                <w:sz w:val="22"/>
                <w:szCs w:val="22"/>
              </w:rPr>
              <w:t>MSHN will develop, implement, and monitor the needed policies, procedures and formal activity plans.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 xml:space="preserve">C. </w:t>
            </w:r>
            <w:r w:rsidRPr="00F35525">
              <w:rPr>
                <w:rFonts w:asciiTheme="majorHAnsi" w:hAnsiTheme="majorHAnsi" w:cstheme="majorHAnsi"/>
                <w:sz w:val="22"/>
                <w:szCs w:val="22"/>
              </w:rPr>
              <w:t>MSHN will establish operating practices that meet the requirements of 42CFR 438 Managed Care, the State of MI PIHP contract and related attachments, delineating those functions that will be fulfilled by the PIHP and those functions that will be delegated to MSHN Affiliate CMHSP’s (Community Mental Health Service</w:t>
            </w:r>
            <w:r w:rsidR="00734D57">
              <w:rPr>
                <w:rFonts w:asciiTheme="majorHAnsi" w:hAnsiTheme="majorHAnsi" w:cstheme="majorHAnsi"/>
                <w:sz w:val="22"/>
                <w:szCs w:val="22"/>
              </w:rPr>
              <w:t xml:space="preserve"> </w:t>
            </w:r>
            <w:r w:rsidRPr="00F35525">
              <w:rPr>
                <w:rFonts w:asciiTheme="majorHAnsi" w:hAnsiTheme="majorHAnsi" w:cstheme="majorHAnsi"/>
                <w:sz w:val="22"/>
                <w:szCs w:val="22"/>
              </w:rPr>
              <w:t>Provider).</w:t>
            </w:r>
          </w:p>
          <w:p w:rsidR="00F35525" w:rsidRPr="00F35525" w:rsidRDefault="00F35525" w:rsidP="00F35525">
            <w:pPr>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864" w:type="pct"/>
          </w:tcPr>
          <w:p w:rsidR="00F35525" w:rsidRPr="00734D57" w:rsidRDefault="00F35525" w:rsidP="00F35525">
            <w:pPr>
              <w:rPr>
                <w:rFonts w:asciiTheme="majorHAnsi" w:hAnsiTheme="majorHAnsi" w:cstheme="majorHAnsi"/>
                <w:b/>
                <w:sz w:val="22"/>
                <w:szCs w:val="22"/>
              </w:rPr>
            </w:pPr>
            <w:r w:rsidRPr="00734D57">
              <w:rPr>
                <w:rFonts w:asciiTheme="majorHAnsi" w:hAnsiTheme="majorHAnsi" w:cstheme="majorHAnsi"/>
                <w:b/>
                <w:sz w:val="22"/>
                <w:szCs w:val="22"/>
              </w:rPr>
              <w:t xml:space="preserve">PIHP Legal Support </w:t>
            </w:r>
          </w:p>
          <w:p w:rsidR="00F35525" w:rsidRPr="00F35525" w:rsidRDefault="00F35525" w:rsidP="00F35525">
            <w:pPr>
              <w:rPr>
                <w:rFonts w:asciiTheme="majorHAnsi" w:hAnsiTheme="majorHAnsi" w:cstheme="majorHAnsi"/>
                <w:sz w:val="22"/>
                <w:szCs w:val="22"/>
                <w:u w:val="single"/>
              </w:rPr>
            </w:pPr>
            <w:r w:rsidRPr="00F35525">
              <w:rPr>
                <w:rFonts w:asciiTheme="majorHAnsi" w:hAnsiTheme="majorHAnsi" w:cstheme="majorHAnsi"/>
                <w:sz w:val="22"/>
                <w:szCs w:val="22"/>
                <w:u w:val="single"/>
              </w:rPr>
              <w:t xml:space="preserve">1) PIHP/Affiliate Medicaid contract </w:t>
            </w:r>
          </w:p>
          <w:p w:rsidR="00F35525" w:rsidRPr="00F35525" w:rsidRDefault="00F35525" w:rsidP="00F35525">
            <w:pPr>
              <w:rPr>
                <w:rFonts w:asciiTheme="majorHAnsi" w:hAnsiTheme="majorHAnsi" w:cstheme="majorHAnsi"/>
                <w:bCs/>
                <w:sz w:val="22"/>
                <w:szCs w:val="22"/>
              </w:rPr>
            </w:pPr>
            <w:r w:rsidRPr="00F35525">
              <w:rPr>
                <w:rFonts w:asciiTheme="majorHAnsi" w:hAnsiTheme="majorHAnsi" w:cstheme="majorHAnsi"/>
                <w:bCs/>
                <w:sz w:val="22"/>
                <w:szCs w:val="22"/>
              </w:rPr>
              <w:t>XXVII.   LIABILITY AND FINANCIAL RISK.</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pacing w:val="-2"/>
                <w:sz w:val="22"/>
                <w:szCs w:val="22"/>
              </w:rPr>
              <w:t>C.</w:t>
            </w:r>
            <w:r w:rsidRPr="00F35525">
              <w:rPr>
                <w:rFonts w:asciiTheme="majorHAnsi" w:hAnsiTheme="majorHAnsi" w:cstheme="majorHAnsi"/>
                <w:b/>
                <w:bCs/>
                <w:spacing w:val="-2"/>
                <w:sz w:val="22"/>
                <w:szCs w:val="22"/>
              </w:rPr>
              <w:t xml:space="preserve"> </w:t>
            </w:r>
            <w:r w:rsidRPr="00F35525">
              <w:rPr>
                <w:rFonts w:asciiTheme="majorHAnsi" w:hAnsiTheme="majorHAnsi" w:cstheme="majorHAnsi"/>
                <w:spacing w:val="-2"/>
                <w:sz w:val="22"/>
                <w:szCs w:val="22"/>
              </w:rPr>
              <w:t xml:space="preserve">Each party to this Agreement must seek its own legal representative </w:t>
            </w:r>
            <w:r w:rsidRPr="00F35525">
              <w:rPr>
                <w:rFonts w:asciiTheme="majorHAnsi" w:hAnsiTheme="majorHAnsi" w:cstheme="majorHAnsi"/>
                <w:sz w:val="22"/>
                <w:szCs w:val="22"/>
              </w:rPr>
              <w:t>and bear its own costs including judgments in any litigation which may arise out of its activities to be carried out pursuant to its obligations hereunder.   It is specifically understood and agreed that neither party will indemnify the other party in such litigation</w:t>
            </w:r>
            <w:r w:rsidR="00734D57">
              <w:rPr>
                <w:rFonts w:asciiTheme="majorHAnsi" w:hAnsiTheme="majorHAnsi" w:cstheme="majorHAnsi"/>
                <w:sz w:val="22"/>
                <w:szCs w:val="22"/>
              </w:rPr>
              <w:t>.</w:t>
            </w:r>
            <w:r w:rsidRPr="00F35525">
              <w:rPr>
                <w:rFonts w:asciiTheme="majorHAnsi" w:hAnsiTheme="majorHAnsi" w:cstheme="majorHAnsi"/>
                <w:sz w:val="22"/>
                <w:szCs w:val="22"/>
              </w:rPr>
              <w:t xml:space="preserve"> </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u w:val="single"/>
              </w:rPr>
            </w:pPr>
            <w:r w:rsidRPr="00F35525">
              <w:rPr>
                <w:rFonts w:asciiTheme="majorHAnsi" w:hAnsiTheme="majorHAnsi" w:cstheme="majorHAnsi"/>
                <w:sz w:val="22"/>
                <w:szCs w:val="22"/>
                <w:u w:val="single"/>
              </w:rPr>
              <w:t>2) MDHHS/PIHP Contract (Part I Section 14.0)</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 State, its departments, and its agents shall not be responsible for representing or defending the PIHP, PIHP's personnel, or any other employee, agent or subcontractor of the PIHP, named as a defendant in any lawsuit or in connection with any tort claim.</w:t>
            </w: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 PIHP and the individual CMHSPs are each liable for their own activities.</w:t>
            </w:r>
          </w:p>
        </w:tc>
      </w:tr>
      <w:tr w:rsidR="00F35525" w:rsidRPr="00F35525" w:rsidTr="00F35525">
        <w:tc>
          <w:tcPr>
            <w:tcW w:w="3864" w:type="pct"/>
          </w:tcPr>
          <w:p w:rsidR="00F35525" w:rsidRPr="00734D57" w:rsidRDefault="00F35525" w:rsidP="00F35525">
            <w:pPr>
              <w:rPr>
                <w:rFonts w:asciiTheme="majorHAnsi" w:hAnsiTheme="majorHAnsi" w:cstheme="majorHAnsi"/>
                <w:b/>
                <w:sz w:val="22"/>
                <w:szCs w:val="22"/>
              </w:rPr>
            </w:pPr>
            <w:r w:rsidRPr="00734D57">
              <w:rPr>
                <w:rFonts w:asciiTheme="majorHAnsi" w:hAnsiTheme="majorHAnsi" w:cstheme="majorHAnsi"/>
                <w:b/>
                <w:sz w:val="22"/>
                <w:szCs w:val="22"/>
              </w:rPr>
              <w:t>Oversight of delegated activities</w:t>
            </w:r>
          </w:p>
          <w:p w:rsidR="00F35525" w:rsidRPr="00F35525" w:rsidRDefault="00F35525" w:rsidP="00F35525">
            <w:pPr>
              <w:rPr>
                <w:rFonts w:asciiTheme="majorHAnsi" w:hAnsiTheme="majorHAnsi" w:cstheme="majorHAnsi"/>
                <w:sz w:val="22"/>
                <w:szCs w:val="22"/>
                <w:u w:val="single"/>
              </w:rPr>
            </w:pPr>
            <w:r w:rsidRPr="00F35525">
              <w:rPr>
                <w:rFonts w:asciiTheme="majorHAnsi" w:hAnsiTheme="majorHAnsi" w:cstheme="majorHAnsi"/>
                <w:sz w:val="22"/>
                <w:szCs w:val="22"/>
                <w:u w:val="single"/>
              </w:rPr>
              <w:t>1) PIHP/Affiliate contract</w:t>
            </w:r>
          </w:p>
          <w:p w:rsidR="00F35525" w:rsidRPr="00F35525" w:rsidRDefault="00F35525" w:rsidP="00F35525">
            <w:pPr>
              <w:rPr>
                <w:rFonts w:asciiTheme="majorHAnsi" w:hAnsiTheme="majorHAnsi" w:cstheme="majorHAnsi"/>
                <w:bCs/>
                <w:sz w:val="22"/>
                <w:szCs w:val="22"/>
              </w:rPr>
            </w:pPr>
            <w:r w:rsidRPr="00F35525">
              <w:rPr>
                <w:rFonts w:asciiTheme="majorHAnsi" w:hAnsiTheme="majorHAnsi" w:cstheme="majorHAnsi"/>
                <w:sz w:val="22"/>
                <w:szCs w:val="22"/>
              </w:rPr>
              <w:t xml:space="preserve"> </w:t>
            </w:r>
            <w:r w:rsidRPr="00F35525">
              <w:rPr>
                <w:rFonts w:asciiTheme="majorHAnsi" w:hAnsiTheme="majorHAnsi" w:cstheme="majorHAnsi"/>
                <w:bCs/>
                <w:sz w:val="22"/>
                <w:szCs w:val="22"/>
              </w:rPr>
              <w:t>XXX.   MONITORING THE AGREEMENT.</w:t>
            </w:r>
            <w:r w:rsidRPr="00F35525">
              <w:rPr>
                <w:rFonts w:asciiTheme="majorHAnsi" w:hAnsiTheme="majorHAnsi" w:cstheme="majorHAnsi"/>
                <w:sz w:val="22"/>
                <w:szCs w:val="22"/>
              </w:rPr>
              <w:t xml:space="preserve">   </w:t>
            </w:r>
            <w:r w:rsidRPr="00F35525">
              <w:rPr>
                <w:rFonts w:asciiTheme="majorHAnsi" w:hAnsiTheme="majorHAnsi" w:cstheme="majorHAnsi"/>
                <w:bCs/>
                <w:sz w:val="22"/>
                <w:szCs w:val="22"/>
              </w:rPr>
              <w:t xml:space="preserve"> </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 xml:space="preserve">A.   </w:t>
            </w:r>
            <w:r w:rsidRPr="00F35525">
              <w:rPr>
                <w:rFonts w:asciiTheme="majorHAnsi" w:hAnsiTheme="majorHAnsi" w:cstheme="majorHAnsi"/>
                <w:sz w:val="22"/>
                <w:szCs w:val="22"/>
              </w:rPr>
              <w:t xml:space="preserve">The performance of the terms of this Agreement shall be monitored on an ongoing basis by the designated representatives of the Payor and of the Provider.  </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 xml:space="preserve">B.   </w:t>
            </w:r>
            <w:r w:rsidRPr="00F35525">
              <w:rPr>
                <w:rFonts w:asciiTheme="majorHAnsi" w:hAnsiTheme="majorHAnsi" w:cstheme="majorHAnsi"/>
                <w:sz w:val="22"/>
                <w:szCs w:val="22"/>
              </w:rPr>
              <w:t>The Chief Executive Officer of each party hereto shall appoint administrative liaisons to be available to communicate with the liaisons of the other party.</w:t>
            </w:r>
          </w:p>
          <w:p w:rsidR="00F35525" w:rsidRPr="00F35525" w:rsidRDefault="00F35525" w:rsidP="00F35525">
            <w:pPr>
              <w:rPr>
                <w:rFonts w:asciiTheme="majorHAnsi" w:hAnsiTheme="majorHAnsi" w:cstheme="majorHAnsi"/>
                <w:sz w:val="22"/>
                <w:szCs w:val="22"/>
              </w:rPr>
            </w:pPr>
          </w:p>
        </w:tc>
        <w:tc>
          <w:tcPr>
            <w:tcW w:w="1136"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bl>
    <w:p w:rsidR="00F35525" w:rsidRPr="00F35525" w:rsidRDefault="00F35525" w:rsidP="00F35525">
      <w:pPr>
        <w:pStyle w:val="Heading3"/>
        <w:rPr>
          <w:rFonts w:asciiTheme="majorHAnsi" w:hAnsiTheme="majorHAnsi" w:cstheme="majorHAnsi"/>
          <w:sz w:val="22"/>
          <w:szCs w:val="22"/>
        </w:rPr>
      </w:pPr>
      <w:r w:rsidRPr="00F35525">
        <w:rPr>
          <w:rFonts w:asciiTheme="majorHAnsi" w:hAnsiTheme="majorHAnsi" w:cstheme="majorHAnsi"/>
          <w:sz w:val="22"/>
          <w:szCs w:val="22"/>
        </w:rPr>
        <w:t>III.</w:t>
      </w:r>
      <w:r w:rsidRPr="00F35525">
        <w:rPr>
          <w:rFonts w:asciiTheme="majorHAnsi" w:hAnsiTheme="majorHAnsi" w:cstheme="majorHAnsi"/>
          <w:sz w:val="22"/>
          <w:szCs w:val="22"/>
        </w:rPr>
        <w:tab/>
        <w:t>Financial Management</w:t>
      </w:r>
      <w:r w:rsidRPr="00F35525">
        <w:rPr>
          <w:rFonts w:asciiTheme="majorHAnsi" w:hAnsiTheme="majorHAnsi" w:cstheme="majorHAnsi"/>
          <w:sz w:val="22"/>
          <w:szCs w:val="22"/>
        </w:rPr>
        <w:tab/>
      </w:r>
      <w:r w:rsidRPr="00F35525">
        <w:rPr>
          <w:rFonts w:asciiTheme="majorHAnsi" w:hAnsiTheme="majorHAnsi" w:cstheme="majorHAnsi"/>
          <w:sz w:val="22"/>
          <w:szCs w:val="22"/>
        </w:rPr>
        <w:tab/>
      </w:r>
    </w:p>
    <w:p w:rsidR="00F35525" w:rsidRPr="00F35525" w:rsidRDefault="00F35525" w:rsidP="00F35525">
      <w:pPr>
        <w:rPr>
          <w:rFonts w:asciiTheme="majorHAnsi" w:hAnsiTheme="majorHAnsi" w:cstheme="majorHAnsi"/>
          <w:b/>
          <w:bCs/>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0"/>
        <w:gridCol w:w="2300"/>
      </w:tblGrid>
      <w:tr w:rsidR="00F35525" w:rsidRPr="00F35525" w:rsidTr="00F35525">
        <w:trPr>
          <w:trHeight w:val="665"/>
        </w:trPr>
        <w:tc>
          <w:tcPr>
            <w:tcW w:w="3837" w:type="pct"/>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163" w:type="pct"/>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c>
          <w:tcPr>
            <w:tcW w:w="3837" w:type="pct"/>
          </w:tcPr>
          <w:p w:rsidR="00F35525" w:rsidRPr="00F35525" w:rsidRDefault="00F35525" w:rsidP="00F35525">
            <w:pPr>
              <w:pStyle w:val="Footer"/>
              <w:tabs>
                <w:tab w:val="clear" w:pos="4320"/>
                <w:tab w:val="clear" w:pos="8640"/>
              </w:tabs>
              <w:rPr>
                <w:rFonts w:asciiTheme="majorHAnsi" w:hAnsiTheme="majorHAnsi" w:cstheme="majorHAnsi"/>
                <w:sz w:val="22"/>
                <w:szCs w:val="22"/>
              </w:rPr>
            </w:pPr>
            <w:r w:rsidRPr="00F35525">
              <w:rPr>
                <w:rFonts w:asciiTheme="majorHAnsi" w:hAnsiTheme="majorHAnsi" w:cstheme="majorHAnsi"/>
                <w:sz w:val="22"/>
                <w:szCs w:val="22"/>
              </w:rPr>
              <w:t>Routine accounting and budgeting functions, purchasing and inventory management, engagement of annual financial audit, compliance audit and consulting relationships – as detailed in MSHN procedures and MDHHS PIHP and CMHSP contract.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Tracking of Medicaid &amp; SUD funding expenditures and revenues </w:t>
            </w:r>
            <w:r w:rsidR="00A0319F">
              <w:rPr>
                <w:rFonts w:asciiTheme="majorHAnsi" w:hAnsiTheme="majorHAnsi" w:cstheme="majorHAnsi"/>
                <w:sz w:val="22"/>
                <w:szCs w:val="22"/>
              </w:rPr>
              <w:t>– as detailed in MSHN procedure.</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Delegated to local </w:t>
            </w:r>
            <w:r w:rsidRPr="00F35525">
              <w:rPr>
                <w:rFonts w:asciiTheme="majorHAnsi" w:hAnsiTheme="majorHAnsi" w:cstheme="majorHAnsi"/>
                <w:sz w:val="22"/>
                <w:szCs w:val="22"/>
              </w:rPr>
              <w:lastRenderedPageBreak/>
              <w:t>CMHs</w:t>
            </w:r>
          </w:p>
        </w:tc>
      </w:tr>
      <w:tr w:rsidR="00F35525" w:rsidRPr="00F35525" w:rsidTr="00F35525">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Data compilation and cost determination for rate-setting purposes</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FSR, Administrative Cost Report, MUNC and Sub-element to PIHP – As detailed in MDHHS PIHP contract</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Billing of all third-party payers (as Medicaid is the payer of last resort) – As detailed in MDHHS PIHP contract</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A0319F">
        <w:trPr>
          <w:trHeight w:val="1700"/>
        </w:trPr>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Establish a budget and financial management system sufficient to monitor revenues and expenditures for the region, monitor changes in the Medicaid population for the PIHP region and the effect on capitated funds received from MDHHS, manage financial reserves to meet unexpected demand, determination of methodology for Medicaid payment to local CMHSP – As detailed in MSHN procedures</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color w:val="FF0000"/>
                <w:sz w:val="22"/>
                <w:szCs w:val="22"/>
              </w:rPr>
              <w:t xml:space="preserve"> </w:t>
            </w: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A0319F">
        <w:trPr>
          <w:trHeight w:val="1241"/>
        </w:trPr>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Compile of data cost information for weighted average determination, per service, for the region – As detailed in MSHN procedures</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rPr>
          <w:trHeight w:val="1250"/>
        </w:trPr>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Report FSR and Medicaid Utilization Net Cost reporting to MDHHS – as detailed in MDHHS PIHP contract</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rPr>
          <w:trHeight w:val="1250"/>
        </w:trPr>
        <w:tc>
          <w:tcPr>
            <w:tcW w:w="383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 a Risk Management Plan for the PIHP, develop a regional reinvestment strategy for allocation of Medicaid savings, develop and submit Risk Management Plan to MDHHS</w:t>
            </w:r>
            <w:r w:rsidR="00A0319F">
              <w:rPr>
                <w:rFonts w:asciiTheme="majorHAnsi" w:hAnsiTheme="majorHAnsi" w:cstheme="majorHAnsi"/>
                <w:sz w:val="22"/>
                <w:szCs w:val="22"/>
              </w:rPr>
              <w:t>.</w:t>
            </w:r>
          </w:p>
        </w:tc>
        <w:tc>
          <w:tcPr>
            <w:tcW w:w="116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bl>
    <w:p w:rsidR="00F35525" w:rsidRPr="00F35525" w:rsidRDefault="00F35525" w:rsidP="00F35525">
      <w:pPr>
        <w:pStyle w:val="Heading3"/>
        <w:rPr>
          <w:rFonts w:asciiTheme="majorHAnsi" w:hAnsiTheme="majorHAnsi" w:cstheme="majorHAnsi"/>
          <w:sz w:val="22"/>
          <w:szCs w:val="22"/>
        </w:rPr>
      </w:pPr>
      <w:r w:rsidRPr="00F35525">
        <w:rPr>
          <w:rFonts w:asciiTheme="majorHAnsi" w:hAnsiTheme="majorHAnsi" w:cstheme="majorHAnsi"/>
          <w:sz w:val="22"/>
          <w:szCs w:val="22"/>
        </w:rPr>
        <w:t xml:space="preserve">IV. Information Systems Management    </w:t>
      </w:r>
      <w:r w:rsidRPr="00F35525">
        <w:rPr>
          <w:rFonts w:asciiTheme="majorHAnsi" w:hAnsiTheme="majorHAnsi" w:cstheme="majorHAnsi"/>
          <w:color w:val="008080"/>
          <w:sz w:val="22"/>
          <w:szCs w:val="22"/>
        </w:rPr>
        <w:t xml:space="preserve"> </w:t>
      </w:r>
    </w:p>
    <w:p w:rsidR="00F35525" w:rsidRPr="00F35525" w:rsidRDefault="00F35525" w:rsidP="00F35525">
      <w:pPr>
        <w:rPr>
          <w:rFonts w:asciiTheme="majorHAnsi" w:hAnsiTheme="majorHAnsi" w:cstheme="majorHAnsi"/>
          <w:b/>
          <w:bCs/>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gridCol w:w="2340"/>
      </w:tblGrid>
      <w:tr w:rsidR="00F35525" w:rsidRPr="00F35525" w:rsidTr="00F35525">
        <w:trPr>
          <w:trHeight w:val="665"/>
        </w:trPr>
        <w:tc>
          <w:tcPr>
            <w:tcW w:w="3817" w:type="pct"/>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183" w:type="pct"/>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rPr>
          <w:trHeight w:val="665"/>
        </w:trPr>
        <w:tc>
          <w:tcPr>
            <w:tcW w:w="3817" w:type="pct"/>
          </w:tcPr>
          <w:p w:rsidR="00F35525" w:rsidRPr="00F35525" w:rsidRDefault="00F35525" w:rsidP="00F35525">
            <w:pPr>
              <w:rPr>
                <w:rFonts w:asciiTheme="majorHAnsi" w:hAnsiTheme="majorHAnsi" w:cstheme="majorHAnsi"/>
                <w:color w:val="000000"/>
                <w:sz w:val="22"/>
                <w:szCs w:val="22"/>
              </w:rPr>
            </w:pPr>
            <w:r w:rsidRPr="00F35525">
              <w:rPr>
                <w:rFonts w:asciiTheme="majorHAnsi" w:hAnsiTheme="majorHAnsi" w:cstheme="majorHAnsi"/>
                <w:color w:val="000000"/>
                <w:sz w:val="22"/>
                <w:szCs w:val="22"/>
              </w:rPr>
              <w:t>Develop and maintain an understanding of MDHHS data collection, management, submission, and reporting requirements.</w:t>
            </w:r>
          </w:p>
          <w:p w:rsidR="00F35525" w:rsidRPr="00F35525" w:rsidRDefault="00F35525" w:rsidP="00F35525">
            <w:pPr>
              <w:rPr>
                <w:rFonts w:asciiTheme="majorHAnsi" w:hAnsiTheme="majorHAnsi" w:cstheme="majorHAnsi"/>
                <w:color w:val="000000"/>
                <w:sz w:val="22"/>
                <w:szCs w:val="22"/>
              </w:rPr>
            </w:pPr>
          </w:p>
          <w:p w:rsidR="00F35525" w:rsidRPr="00F35525" w:rsidRDefault="00F35525" w:rsidP="00F35525">
            <w:pPr>
              <w:rPr>
                <w:rFonts w:asciiTheme="majorHAnsi" w:hAnsiTheme="majorHAnsi" w:cstheme="majorHAnsi"/>
                <w:color w:val="000000"/>
                <w:sz w:val="22"/>
                <w:szCs w:val="22"/>
              </w:rPr>
            </w:pPr>
            <w:r w:rsidRPr="00F35525">
              <w:rPr>
                <w:rFonts w:asciiTheme="majorHAnsi" w:hAnsiTheme="majorHAnsi" w:cstheme="majorHAnsi"/>
                <w:color w:val="000000"/>
                <w:sz w:val="22"/>
                <w:szCs w:val="22"/>
              </w:rPr>
              <w:t>MDHHS/PIHP Contract, Part II(A) Section 7.7.1.</w:t>
            </w:r>
          </w:p>
          <w:p w:rsidR="00F35525" w:rsidRPr="00F35525" w:rsidRDefault="00F35525" w:rsidP="00F35525">
            <w:pPr>
              <w:rPr>
                <w:rFonts w:asciiTheme="majorHAnsi" w:hAnsiTheme="majorHAnsi" w:cstheme="majorHAnsi"/>
                <w:color w:val="000000"/>
                <w:sz w:val="22"/>
                <w:szCs w:val="22"/>
              </w:rPr>
            </w:pPr>
          </w:p>
          <w:p w:rsidR="00F35525" w:rsidRPr="00F35525" w:rsidRDefault="00F35525" w:rsidP="00F35525">
            <w:pPr>
              <w:rPr>
                <w:rFonts w:asciiTheme="majorHAnsi" w:hAnsiTheme="majorHAnsi" w:cstheme="majorHAnsi"/>
                <w:strike/>
                <w:sz w:val="22"/>
                <w:szCs w:val="22"/>
              </w:rPr>
            </w:pPr>
            <w:r w:rsidRPr="00F35525">
              <w:rPr>
                <w:rFonts w:asciiTheme="majorHAnsi" w:hAnsiTheme="majorHAnsi" w:cstheme="majorHAnsi"/>
                <w:color w:val="000000"/>
                <w:sz w:val="22"/>
                <w:szCs w:val="22"/>
              </w:rPr>
              <w:t>(Includes knowledge of up to date MDHHS documentation and participation in IT Council discussion of changes to reporting requirements)</w:t>
            </w:r>
            <w:r w:rsidR="00A0319F">
              <w:rPr>
                <w:rFonts w:asciiTheme="majorHAnsi" w:hAnsiTheme="majorHAnsi" w:cstheme="majorHAnsi"/>
                <w:color w:val="000000"/>
                <w:sz w:val="22"/>
                <w:szCs w:val="22"/>
              </w:rPr>
              <w:t>.</w:t>
            </w:r>
          </w:p>
          <w:p w:rsidR="00F35525" w:rsidRPr="00F35525" w:rsidRDefault="00F35525" w:rsidP="00F35525">
            <w:pPr>
              <w:rPr>
                <w:rFonts w:asciiTheme="majorHAnsi" w:hAnsiTheme="majorHAnsi" w:cstheme="majorHAnsi"/>
                <w:strike/>
                <w:sz w:val="22"/>
                <w:szCs w:val="22"/>
              </w:rPr>
            </w:pP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__Retained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trike/>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17" w:type="pct"/>
          </w:tcPr>
          <w:p w:rsidR="00F35525" w:rsidRPr="00F35525" w:rsidRDefault="00F35525" w:rsidP="00F35525">
            <w:pPr>
              <w:rPr>
                <w:rStyle w:val="tx2"/>
                <w:rFonts w:asciiTheme="majorHAnsi" w:hAnsiTheme="majorHAnsi" w:cstheme="majorHAnsi"/>
                <w:color w:val="3B4045"/>
                <w:spacing w:val="-2"/>
                <w:sz w:val="22"/>
                <w:szCs w:val="22"/>
                <w:bdr w:val="none" w:sz="0" w:space="0" w:color="auto" w:frame="1"/>
              </w:rPr>
            </w:pPr>
            <w:r w:rsidRPr="00F35525">
              <w:rPr>
                <w:rStyle w:val="tx2"/>
                <w:rFonts w:asciiTheme="majorHAnsi" w:hAnsiTheme="majorHAnsi" w:cstheme="majorHAnsi"/>
                <w:color w:val="3B4045"/>
                <w:sz w:val="22"/>
                <w:szCs w:val="22"/>
                <w:bdr w:val="none" w:sz="0" w:space="0" w:color="auto" w:frame="1"/>
              </w:rPr>
              <w:t>Collect and accurately report all MDHHS required data elements, including QI, BH-TEDS, regional supplemental data, and other required data on time according to MSHN and MDHHS </w:t>
            </w:r>
            <w:r w:rsidRPr="00F35525">
              <w:rPr>
                <w:rStyle w:val="tx2"/>
                <w:rFonts w:asciiTheme="majorHAnsi" w:hAnsiTheme="majorHAnsi" w:cstheme="majorHAnsi"/>
                <w:color w:val="3B4045"/>
                <w:spacing w:val="-2"/>
                <w:sz w:val="22"/>
                <w:szCs w:val="22"/>
                <w:bdr w:val="none" w:sz="0" w:space="0" w:color="auto" w:frame="1"/>
              </w:rPr>
              <w:t>requirements.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(Includes: Documented data extraction and processing methods; Implement and maintain data systems that collect, store, extract, and report QI data; Submit timely QI data formatted as required.)</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color w:val="000000"/>
                <w:sz w:val="22"/>
                <w:szCs w:val="22"/>
              </w:rPr>
              <w:t>MDHHS/PIHP Contract, Part II(A) Section 7.7.1.</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Communicate immediately and work with MSHN IS staff to resolve QI data difficulties that prevent correct and timely submission of data and to resolve encounter data difficulties that prevent correct and timely submission of data.</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color w:val="000000"/>
                <w:sz w:val="22"/>
                <w:szCs w:val="22"/>
              </w:rPr>
              <w:t>MDHHS/PIHP Contract, Part II(A) Section 7.7.1.</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rPr>
          <w:cantSplit/>
        </w:trPr>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Collect and accurately report encounter data on time according to MSHN and MMDHHS requirements.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color w:val="000000"/>
                <w:sz w:val="22"/>
                <w:szCs w:val="22"/>
              </w:rPr>
            </w:pPr>
            <w:r w:rsidRPr="00F35525">
              <w:rPr>
                <w:rFonts w:asciiTheme="majorHAnsi" w:hAnsiTheme="majorHAnsi" w:cstheme="majorHAnsi"/>
                <w:color w:val="000000"/>
                <w:sz w:val="22"/>
                <w:szCs w:val="22"/>
              </w:rPr>
              <w:t>MDHHS/PIHP Contract, Part II(A) Section 7.7.1 &amp; 7.7.2.</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(Includes: Document data extraction and processing methods to sufficiently explain how Encounter data gets created; Implement and maintain data systems that collect, store, extract, and report Encounter data according to MMDHHS requirements; Validate that Encounter data and reporting formats, values, and logic meet MSHN instructions and requirements prior to submission; Ensure that every consumer with an Encounter reported has a QI file; Comply with HIPAA 837 transaction requirements; Submit Encounter files in a timely manner.)</w:t>
            </w:r>
          </w:p>
          <w:p w:rsidR="00F35525" w:rsidRPr="00F35525" w:rsidRDefault="00F35525" w:rsidP="00F35525">
            <w:pPr>
              <w:rPr>
                <w:rFonts w:asciiTheme="majorHAnsi" w:hAnsiTheme="majorHAnsi" w:cstheme="majorHAnsi"/>
                <w:sz w:val="22"/>
                <w:szCs w:val="22"/>
              </w:rPr>
            </w:pP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Document data extraction and processing methods to sufficiently explain how performance indicator data gets created.</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color w:val="000000"/>
                <w:sz w:val="22"/>
                <w:szCs w:val="22"/>
              </w:rPr>
              <w:t>MDHHS/PIHP Contract, Part II(A) Section 7.7.1.</w:t>
            </w:r>
            <w:r w:rsidRPr="00F35525">
              <w:rPr>
                <w:rFonts w:asciiTheme="majorHAnsi" w:hAnsiTheme="majorHAnsi" w:cstheme="majorHAnsi"/>
                <w:sz w:val="22"/>
                <w:szCs w:val="22"/>
              </w:rPr>
              <w:t xml:space="preserve">, and </w:t>
            </w:r>
            <w:smartTag w:uri="urn:schemas-microsoft-com:office:smarttags" w:element="stockticker">
              <w:r w:rsidRPr="00F35525">
                <w:rPr>
                  <w:rFonts w:asciiTheme="majorHAnsi" w:hAnsiTheme="majorHAnsi" w:cstheme="majorHAnsi"/>
                  <w:sz w:val="22"/>
                  <w:szCs w:val="22"/>
                </w:rPr>
                <w:t>BBA</w:t>
              </w:r>
            </w:smartTag>
            <w:r w:rsidRPr="00F35525">
              <w:rPr>
                <w:rFonts w:asciiTheme="majorHAnsi" w:hAnsiTheme="majorHAnsi" w:cstheme="majorHAnsi"/>
                <w:color w:val="FF0000"/>
                <w:sz w:val="22"/>
                <w:szCs w:val="22"/>
              </w:rPr>
              <w:t>.</w:t>
            </w:r>
          </w:p>
          <w:p w:rsidR="00F35525" w:rsidRPr="00F35525" w:rsidRDefault="00F35525" w:rsidP="00F35525">
            <w:pPr>
              <w:rPr>
                <w:rFonts w:asciiTheme="majorHAnsi" w:hAnsiTheme="majorHAnsi" w:cstheme="majorHAnsi"/>
                <w:sz w:val="22"/>
                <w:szCs w:val="22"/>
              </w:rPr>
            </w:pP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Participate in and complete documentation necessary for information system capabilities assessments, both internal to the PIHP and external (i.e., from MMDHHS)</w:t>
            </w:r>
            <w:r w:rsidR="00A0319F">
              <w:rPr>
                <w:rFonts w:asciiTheme="majorHAnsi" w:hAnsiTheme="majorHAnsi" w:cstheme="majorHAnsi"/>
                <w:sz w:val="22"/>
                <w:szCs w:val="22"/>
              </w:rPr>
              <w:t>.</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(Includes: Timely and correct completion of Mini-ISCAT and accompanying attachments; Timely and correct completion of documentation and attachments needed by the PIHP for the ISCAT.)</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color w:val="000000"/>
                <w:sz w:val="22"/>
                <w:szCs w:val="22"/>
              </w:rPr>
              <w:t>MDHHS/PIHP Contract, Part II(A) Section 7.7.1.</w:t>
            </w:r>
            <w:r w:rsidRPr="00F35525">
              <w:rPr>
                <w:rFonts w:asciiTheme="majorHAnsi" w:hAnsiTheme="majorHAnsi" w:cstheme="majorHAnsi"/>
                <w:sz w:val="22"/>
                <w:szCs w:val="22"/>
              </w:rPr>
              <w:t>, and BBA.</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r w:rsidR="00F35525" w:rsidRPr="00F35525" w:rsidTr="00F35525">
        <w:trPr>
          <w:trHeight w:val="665"/>
        </w:trPr>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Disseminate to the CMHSP’s the specifications for encounter, QI, data submission, including:</w:t>
            </w:r>
          </w:p>
          <w:p w:rsidR="00F35525" w:rsidRPr="00F35525" w:rsidRDefault="00F35525" w:rsidP="00536073">
            <w:pPr>
              <w:widowControl/>
              <w:numPr>
                <w:ilvl w:val="1"/>
                <w:numId w:val="2"/>
              </w:numPr>
              <w:autoSpaceDE/>
              <w:autoSpaceDN/>
              <w:adjustRightInd/>
              <w:rPr>
                <w:rFonts w:asciiTheme="majorHAnsi" w:hAnsiTheme="majorHAnsi" w:cstheme="majorHAnsi"/>
                <w:sz w:val="22"/>
                <w:szCs w:val="22"/>
              </w:rPr>
            </w:pPr>
            <w:r w:rsidRPr="00F35525">
              <w:rPr>
                <w:rFonts w:asciiTheme="majorHAnsi" w:hAnsiTheme="majorHAnsi" w:cstheme="majorHAnsi"/>
                <w:sz w:val="22"/>
                <w:szCs w:val="22"/>
              </w:rPr>
              <w:lastRenderedPageBreak/>
              <w:t>Dates due to MSHN</w:t>
            </w:r>
          </w:p>
          <w:p w:rsidR="00F35525" w:rsidRPr="00F35525" w:rsidRDefault="00F35525" w:rsidP="00536073">
            <w:pPr>
              <w:widowControl/>
              <w:numPr>
                <w:ilvl w:val="1"/>
                <w:numId w:val="2"/>
              </w:numPr>
              <w:autoSpaceDE/>
              <w:autoSpaceDN/>
              <w:adjustRightInd/>
              <w:rPr>
                <w:rFonts w:asciiTheme="majorHAnsi" w:hAnsiTheme="majorHAnsi" w:cstheme="majorHAnsi"/>
                <w:sz w:val="22"/>
                <w:szCs w:val="22"/>
              </w:rPr>
            </w:pPr>
            <w:r w:rsidRPr="00F35525">
              <w:rPr>
                <w:rFonts w:asciiTheme="majorHAnsi" w:hAnsiTheme="majorHAnsi" w:cstheme="majorHAnsi"/>
                <w:sz w:val="22"/>
                <w:szCs w:val="22"/>
              </w:rPr>
              <w:t>Method of submission to PIHP</w:t>
            </w:r>
          </w:p>
          <w:p w:rsidR="00F35525" w:rsidRPr="00F35525" w:rsidRDefault="00F35525" w:rsidP="00F35525">
            <w:pPr>
              <w:ind w:left="720" w:hanging="720"/>
              <w:rPr>
                <w:rFonts w:asciiTheme="majorHAnsi" w:hAnsiTheme="majorHAnsi" w:cstheme="majorHAnsi"/>
                <w:sz w:val="22"/>
                <w:szCs w:val="22"/>
              </w:rPr>
            </w:pPr>
            <w:r w:rsidRPr="00F35525">
              <w:rPr>
                <w:rFonts w:asciiTheme="majorHAnsi" w:hAnsiTheme="majorHAnsi" w:cstheme="majorHAnsi"/>
                <w:sz w:val="22"/>
                <w:szCs w:val="22"/>
              </w:rPr>
              <w:t xml:space="preserve">       c)    Format of submission to PIHP Annual validation of PIHP PI indicators (1, 2, 3, 4 and 12) conducted at annual site visit.</w:t>
            </w:r>
          </w:p>
          <w:p w:rsidR="00F35525" w:rsidRPr="00F35525" w:rsidRDefault="00F35525" w:rsidP="00F35525">
            <w:pPr>
              <w:rPr>
                <w:rFonts w:asciiTheme="majorHAnsi" w:hAnsiTheme="majorHAnsi" w:cstheme="majorHAnsi"/>
                <w:sz w:val="22"/>
                <w:szCs w:val="22"/>
              </w:rPr>
            </w:pPr>
          </w:p>
          <w:p w:rsidR="00F35525" w:rsidRPr="00F35525" w:rsidRDefault="00F35525" w:rsidP="00F35525">
            <w:pPr>
              <w:ind w:left="360"/>
              <w:rPr>
                <w:rFonts w:asciiTheme="majorHAnsi" w:hAnsiTheme="majorHAnsi" w:cstheme="majorHAnsi"/>
                <w:strike/>
                <w:sz w:val="22"/>
                <w:szCs w:val="22"/>
              </w:rPr>
            </w:pPr>
            <w:r w:rsidRPr="00F35525">
              <w:rPr>
                <w:rFonts w:asciiTheme="majorHAnsi" w:hAnsiTheme="majorHAnsi" w:cstheme="majorHAnsi"/>
                <w:color w:val="000000"/>
                <w:sz w:val="22"/>
                <w:szCs w:val="22"/>
              </w:rPr>
              <w:t>MDHHS/PIHP Contract, Part II(A) Section 7.7.1.</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___Delegated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Create and manage data systems that store, extract, process, and submit affiliation-wide 837 encounter and QI data according to MMDHHS specifications.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color w:val="000000"/>
                <w:sz w:val="22"/>
                <w:szCs w:val="22"/>
              </w:rPr>
              <w:t>MDHHS/PIHP Contract, Part II(A) Section 7.7.1.</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trike/>
                <w:sz w:val="22"/>
                <w:szCs w:val="22"/>
              </w:rPr>
            </w:pPr>
            <w:r w:rsidRPr="00F35525">
              <w:rPr>
                <w:rFonts w:asciiTheme="majorHAnsi" w:hAnsiTheme="majorHAnsi" w:cstheme="majorHAnsi"/>
                <w:sz w:val="22"/>
                <w:szCs w:val="22"/>
              </w:rPr>
              <w:t>___Delegated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Process and submit affiliation 837 encounter and QI data.</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(Includes: Accept and convert CMHSP encounter (837) and QI submissions and resubmissions, check them for accuracy and quality, combine them into PIHP files, submit the combined files to MMDHHS according to their requirements, and store and track status on all files; Accept, understand, and work with error reports provided by MMDHHS on 837 and QI data submission to correct and resubmit data as require; Generate and distribute error reports to CMHSPs as needed, and work with CMHSPs to obtain corrected data submissions; Provide consultation to CMHSPs (i.e., provide guidance and requirements for solutions to issues on data quality and submission status).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color w:val="000000"/>
                <w:sz w:val="22"/>
                <w:szCs w:val="22"/>
              </w:rPr>
              <w:t>MDHHS/PIHP Contract, Part II(A) Section 7.7.1.</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Conduct formal assessments of the CMHSP capacity and capability for carrying out the delegated information systems management activities on an ongoing and annual basis.  </w:t>
            </w:r>
          </w:p>
          <w:p w:rsidR="00F35525" w:rsidRPr="00F35525" w:rsidRDefault="00F35525" w:rsidP="00F35525">
            <w:pPr>
              <w:ind w:left="317" w:hanging="317"/>
              <w:rPr>
                <w:rFonts w:asciiTheme="majorHAnsi" w:hAnsiTheme="majorHAnsi" w:cstheme="majorHAnsi"/>
                <w:sz w:val="22"/>
                <w:szCs w:val="22"/>
              </w:rPr>
            </w:pPr>
          </w:p>
          <w:p w:rsidR="00F35525" w:rsidRPr="00F35525" w:rsidRDefault="00F35525" w:rsidP="00734D57">
            <w:pPr>
              <w:ind w:left="-24"/>
              <w:rPr>
                <w:rFonts w:asciiTheme="majorHAnsi" w:hAnsiTheme="majorHAnsi" w:cstheme="majorHAnsi"/>
                <w:sz w:val="22"/>
                <w:szCs w:val="22"/>
              </w:rPr>
            </w:pPr>
            <w:r w:rsidRPr="00F35525">
              <w:rPr>
                <w:rFonts w:asciiTheme="majorHAnsi" w:hAnsiTheme="majorHAnsi" w:cstheme="majorHAnsi"/>
                <w:sz w:val="22"/>
                <w:szCs w:val="22"/>
              </w:rPr>
              <w:t>(This includes: Interview staff that perform data systems management activities; Inspect and review the CMHSP’s data system(s) and/or documentation, including policies, procedures, and guidelines; Compare a sampling of QI and encounter physical records to system data, and system data to submitted QI and encounter data, to validate consumer data is being collected, processed, and reported properly; Create and distribute to the CMHSP the analysis and summary of the findings of the assessment: including: Problems, Solution recommendations or requirements, Request for corrective action plan; Verify that the CMHSP has completed the corrective action, and if not, report to the IS Director and Compliance Committee.)</w:t>
            </w: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817"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 MSHN Corporate</w:t>
            </w:r>
            <w:r w:rsidRPr="00F35525">
              <w:rPr>
                <w:rFonts w:asciiTheme="majorHAnsi" w:hAnsiTheme="majorHAnsi" w:cstheme="majorHAnsi"/>
                <w:color w:val="FF0000"/>
                <w:sz w:val="22"/>
                <w:szCs w:val="22"/>
              </w:rPr>
              <w:t xml:space="preserve"> </w:t>
            </w:r>
            <w:r w:rsidRPr="00F35525">
              <w:rPr>
                <w:rFonts w:asciiTheme="majorHAnsi" w:hAnsiTheme="majorHAnsi" w:cstheme="majorHAnsi"/>
                <w:sz w:val="22"/>
                <w:szCs w:val="22"/>
              </w:rPr>
              <w:t>Compliance Committee will review all assessment results annually, or as needed to meet obligations of the PIHP.</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Reference MSHN Policy</w:t>
            </w:r>
          </w:p>
          <w:p w:rsidR="00F35525" w:rsidRPr="00F35525" w:rsidRDefault="00F35525" w:rsidP="00F35525">
            <w:pPr>
              <w:rPr>
                <w:rFonts w:asciiTheme="majorHAnsi" w:hAnsiTheme="majorHAnsi" w:cstheme="majorHAnsi"/>
                <w:sz w:val="22"/>
                <w:szCs w:val="22"/>
              </w:rPr>
            </w:pPr>
          </w:p>
        </w:tc>
        <w:tc>
          <w:tcPr>
            <w:tcW w:w="1183"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817" w:type="pct"/>
            <w:tcBorders>
              <w:top w:val="single" w:sz="4" w:space="0" w:color="auto"/>
              <w:left w:val="single" w:sz="4" w:space="0" w:color="auto"/>
              <w:bottom w:val="single" w:sz="4" w:space="0" w:color="auto"/>
              <w:right w:val="single" w:sz="4" w:space="0" w:color="auto"/>
            </w:tcBorders>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Supports Intensity Scale, in compliance with Part II(A) Section 7.7.3 of the MDHHS/PIHP contract.</w:t>
            </w:r>
          </w:p>
        </w:tc>
        <w:tc>
          <w:tcPr>
            <w:tcW w:w="1183" w:type="pct"/>
            <w:tcBorders>
              <w:top w:val="single" w:sz="4" w:space="0" w:color="auto"/>
              <w:left w:val="single" w:sz="4" w:space="0" w:color="auto"/>
              <w:bottom w:val="single" w:sz="4" w:space="0" w:color="auto"/>
              <w:right w:val="single" w:sz="4" w:space="0" w:color="auto"/>
            </w:tcBorders>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Delegated to local CMHs</w:t>
            </w:r>
          </w:p>
        </w:tc>
      </w:tr>
    </w:tbl>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A0319F" w:rsidRDefault="00F35525" w:rsidP="00A0319F">
      <w:pPr>
        <w:pStyle w:val="Heading3"/>
        <w:rPr>
          <w:rFonts w:asciiTheme="majorHAnsi" w:hAnsiTheme="majorHAnsi" w:cstheme="majorHAnsi"/>
          <w:sz w:val="22"/>
        </w:rPr>
      </w:pPr>
      <w:r w:rsidRPr="00A0319F">
        <w:rPr>
          <w:rFonts w:asciiTheme="majorHAnsi" w:hAnsiTheme="majorHAnsi" w:cstheme="majorHAnsi"/>
          <w:sz w:val="22"/>
        </w:rPr>
        <w:t>V.</w:t>
      </w:r>
      <w:r w:rsidRPr="00A0319F">
        <w:rPr>
          <w:rFonts w:asciiTheme="majorHAnsi" w:hAnsiTheme="majorHAnsi" w:cstheme="majorHAnsi"/>
          <w:sz w:val="22"/>
        </w:rPr>
        <w:tab/>
        <w:t>Jail Diversion</w:t>
      </w:r>
    </w:p>
    <w:p w:rsidR="00F35525" w:rsidRPr="00F35525" w:rsidRDefault="00F35525" w:rsidP="00F35525">
      <w:pPr>
        <w:rPr>
          <w:rFonts w:asciiTheme="majorHAnsi" w:hAnsiTheme="majorHAnsi" w:cstheme="majorHAnsi"/>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8"/>
        <w:gridCol w:w="2362"/>
      </w:tblGrid>
      <w:tr w:rsidR="00F35525" w:rsidRPr="00F35525" w:rsidTr="00F35525">
        <w:trPr>
          <w:trHeight w:val="665"/>
        </w:trPr>
        <w:tc>
          <w:tcPr>
            <w:tcW w:w="3806" w:type="pct"/>
            <w:tcBorders>
              <w:bottom w:val="single" w:sz="4" w:space="0" w:color="auto"/>
            </w:tcBorders>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194" w:type="pct"/>
            <w:tcBorders>
              <w:bottom w:val="single" w:sz="4" w:space="0" w:color="auto"/>
            </w:tcBorders>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A0319F">
        <w:trPr>
          <w:trHeight w:val="1583"/>
        </w:trPr>
        <w:tc>
          <w:tcPr>
            <w:tcW w:w="3806"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u w:val="single"/>
              </w:rPr>
              <w:t xml:space="preserve">MDHHS/PIHP contract                                                                                                                                              Part II(A) </w:t>
            </w:r>
            <w:r w:rsidRPr="00F35525">
              <w:rPr>
                <w:rFonts w:asciiTheme="majorHAnsi" w:hAnsiTheme="majorHAnsi" w:cstheme="majorHAnsi"/>
                <w:sz w:val="22"/>
                <w:szCs w:val="22"/>
              </w:rPr>
              <w:t xml:space="preserve">Section 7.10.3 states: "The PIHP shall coordinate with the appropriate entities, services designed to divert beneficiaries that qualify for MH/DD specialty services from a possible jail incarceration, when appropriate. Such services should be consistent with the Jail Diversion Practice Guidelines.”  </w:t>
            </w:r>
          </w:p>
          <w:p w:rsidR="00F35525" w:rsidRPr="00F35525" w:rsidRDefault="00F35525" w:rsidP="00F35525">
            <w:pPr>
              <w:rPr>
                <w:rFonts w:asciiTheme="majorHAnsi" w:hAnsiTheme="majorHAnsi" w:cstheme="majorHAnsi"/>
                <w:sz w:val="22"/>
                <w:szCs w:val="22"/>
              </w:rPr>
            </w:pPr>
          </w:p>
        </w:tc>
        <w:tc>
          <w:tcPr>
            <w:tcW w:w="1194"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color w:val="FF0000"/>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806"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 PIHP will collect data reflective of jail diversion activities and outcomes as indicated in the Practice Guideline.</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PIHP will ensure that the Affiliates are notified of any changes to the MDHHS practice guideline for Jail Diversion. </w:t>
            </w:r>
          </w:p>
          <w:p w:rsidR="00F35525" w:rsidRPr="00F35525" w:rsidRDefault="00F35525" w:rsidP="00F35525">
            <w:pPr>
              <w:rPr>
                <w:rFonts w:asciiTheme="majorHAnsi" w:hAnsiTheme="majorHAnsi" w:cstheme="majorHAnsi"/>
                <w:sz w:val="22"/>
                <w:szCs w:val="22"/>
              </w:rPr>
            </w:pPr>
          </w:p>
        </w:tc>
        <w:tc>
          <w:tcPr>
            <w:tcW w:w="1194"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bl>
    <w:p w:rsidR="00F35525" w:rsidRPr="00A0319F" w:rsidRDefault="00F35525" w:rsidP="00A0319F">
      <w:pPr>
        <w:pStyle w:val="Heading3"/>
        <w:rPr>
          <w:rFonts w:asciiTheme="majorHAnsi" w:hAnsiTheme="majorHAnsi" w:cstheme="majorHAnsi"/>
          <w:sz w:val="22"/>
        </w:rPr>
      </w:pPr>
      <w:r w:rsidRPr="00A0319F">
        <w:rPr>
          <w:rFonts w:asciiTheme="majorHAnsi" w:hAnsiTheme="majorHAnsi" w:cstheme="majorHAnsi"/>
          <w:sz w:val="22"/>
        </w:rPr>
        <w:t xml:space="preserve">VI.  </w:t>
      </w:r>
      <w:r w:rsidRPr="00A0319F">
        <w:rPr>
          <w:rFonts w:asciiTheme="majorHAnsi" w:hAnsiTheme="majorHAnsi" w:cstheme="majorHAnsi"/>
          <w:sz w:val="22"/>
        </w:rPr>
        <w:tab/>
        <w:t>Person Centered Planning</w:t>
      </w:r>
    </w:p>
    <w:p w:rsidR="00F35525" w:rsidRPr="00F35525" w:rsidRDefault="00F35525" w:rsidP="00F35525">
      <w:pPr>
        <w:rPr>
          <w:rFonts w:asciiTheme="majorHAnsi" w:hAnsiTheme="majorHAnsi" w:cstheme="majorHAnsi"/>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3"/>
        <w:gridCol w:w="2427"/>
      </w:tblGrid>
      <w:tr w:rsidR="00F35525" w:rsidRPr="00F35525" w:rsidTr="00F35525">
        <w:trPr>
          <w:trHeight w:val="665"/>
        </w:trPr>
        <w:tc>
          <w:tcPr>
            <w:tcW w:w="3773" w:type="pct"/>
            <w:tcBorders>
              <w:bottom w:val="single" w:sz="4" w:space="0" w:color="auto"/>
            </w:tcBorders>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227" w:type="pct"/>
            <w:tcBorders>
              <w:bottom w:val="single" w:sz="4" w:space="0" w:color="auto"/>
            </w:tcBorders>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rPr>
          <w:trHeight w:val="665"/>
        </w:trPr>
        <w:tc>
          <w:tcPr>
            <w:tcW w:w="3773" w:type="pct"/>
            <w:shd w:val="clear" w:color="auto" w:fill="FFFFFF"/>
          </w:tcPr>
          <w:p w:rsidR="00F35525" w:rsidRPr="00F35525" w:rsidRDefault="00F35525" w:rsidP="00F35525">
            <w:pPr>
              <w:rPr>
                <w:rFonts w:asciiTheme="majorHAnsi" w:hAnsiTheme="majorHAnsi" w:cstheme="majorHAnsi"/>
                <w:b/>
                <w:bCs/>
                <w:sz w:val="22"/>
                <w:szCs w:val="22"/>
              </w:rPr>
            </w:pPr>
            <w:r w:rsidRPr="00F35525">
              <w:rPr>
                <w:rFonts w:asciiTheme="majorHAnsi" w:hAnsiTheme="majorHAnsi" w:cstheme="majorHAnsi"/>
                <w:b/>
                <w:bCs/>
                <w:sz w:val="22"/>
                <w:szCs w:val="22"/>
              </w:rPr>
              <w:t>Part II(A) Section 4.4 of the MDHHS contract states</w:t>
            </w:r>
            <w:r w:rsidRPr="00F35525">
              <w:rPr>
                <w:rFonts w:asciiTheme="majorHAnsi" w:hAnsiTheme="majorHAnsi" w:cstheme="majorHAnsi"/>
                <w:sz w:val="22"/>
                <w:szCs w:val="22"/>
              </w:rPr>
              <w:t xml:space="preserve">:  "The Michigan Mental Health Code establishes the right for all individuals to have an Individual Plan of Service (IPS) developed through a person-centered planning process (Section 712, added 1996). The PIHP shall implement person-centered planning in accordance with the MDHHS Person-Centered Planning Practice Guideline (Attachment P 4.4.1.1). "      </w:t>
            </w:r>
          </w:p>
        </w:tc>
        <w:tc>
          <w:tcPr>
            <w:tcW w:w="1227"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773"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modification, and monitoring of Affiliation policies and procedures related to PCP.</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modification, and monitoring of training curriculum and resources to be used Affiliation wide.</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of review tool(s) related to PCP.</w:t>
            </w:r>
          </w:p>
        </w:tc>
        <w:tc>
          <w:tcPr>
            <w:tcW w:w="1227"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bl>
    <w:p w:rsidR="00F35525" w:rsidRPr="00F35525" w:rsidRDefault="00F35525" w:rsidP="00F35525">
      <w:pPr>
        <w:pStyle w:val="Heading3"/>
        <w:tabs>
          <w:tab w:val="num" w:pos="1440"/>
        </w:tabs>
        <w:rPr>
          <w:rFonts w:asciiTheme="majorHAnsi" w:hAnsiTheme="majorHAnsi" w:cstheme="majorHAnsi"/>
          <w:sz w:val="22"/>
          <w:szCs w:val="22"/>
        </w:rPr>
      </w:pPr>
      <w:r w:rsidRPr="00F35525">
        <w:rPr>
          <w:rFonts w:asciiTheme="majorHAnsi" w:hAnsiTheme="majorHAnsi" w:cstheme="majorHAnsi"/>
          <w:bCs w:val="0"/>
          <w:sz w:val="22"/>
          <w:szCs w:val="22"/>
        </w:rPr>
        <w:t>VII</w:t>
      </w:r>
      <w:r w:rsidRPr="00F35525">
        <w:rPr>
          <w:rFonts w:asciiTheme="majorHAnsi" w:hAnsiTheme="majorHAnsi" w:cstheme="majorHAnsi"/>
          <w:b w:val="0"/>
          <w:bCs w:val="0"/>
          <w:sz w:val="22"/>
          <w:szCs w:val="22"/>
        </w:rPr>
        <w:t xml:space="preserve">.       </w:t>
      </w:r>
      <w:r w:rsidRPr="00F35525">
        <w:rPr>
          <w:rFonts w:asciiTheme="majorHAnsi" w:hAnsiTheme="majorHAnsi" w:cstheme="majorHAnsi"/>
          <w:sz w:val="22"/>
          <w:szCs w:val="22"/>
        </w:rPr>
        <w:t xml:space="preserve">Provider Network </w:t>
      </w:r>
      <w:r w:rsidRPr="00F35525">
        <w:rPr>
          <w:rFonts w:asciiTheme="majorHAnsi" w:hAnsiTheme="majorHAnsi" w:cstheme="majorHAnsi"/>
          <w:sz w:val="22"/>
          <w:szCs w:val="22"/>
        </w:rPr>
        <w:tab/>
      </w:r>
      <w:r w:rsidRPr="00F35525">
        <w:rPr>
          <w:rFonts w:asciiTheme="majorHAnsi" w:hAnsiTheme="majorHAnsi" w:cstheme="majorHAnsi"/>
          <w:sz w:val="22"/>
          <w:szCs w:val="22"/>
        </w:rPr>
        <w:tab/>
      </w:r>
    </w:p>
    <w:p w:rsidR="00F35525" w:rsidRPr="00F35525" w:rsidRDefault="00F35525" w:rsidP="00F35525">
      <w:pPr>
        <w:rPr>
          <w:rFonts w:asciiTheme="majorHAnsi" w:hAnsiTheme="majorHAnsi" w:cstheme="majorHAnsi"/>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1"/>
        <w:gridCol w:w="2449"/>
      </w:tblGrid>
      <w:tr w:rsidR="00F35525" w:rsidRPr="00F35525" w:rsidTr="00F35525">
        <w:trPr>
          <w:trHeight w:val="665"/>
        </w:trPr>
        <w:tc>
          <w:tcPr>
            <w:tcW w:w="3762" w:type="pct"/>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238" w:type="pct"/>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c>
          <w:tcPr>
            <w:tcW w:w="3762" w:type="pct"/>
          </w:tcPr>
          <w:p w:rsidR="00A0319F" w:rsidRDefault="00F35525" w:rsidP="00A0319F">
            <w:pPr>
              <w:pStyle w:val="BodyText"/>
              <w:rPr>
                <w:rFonts w:asciiTheme="majorHAnsi" w:hAnsiTheme="majorHAnsi" w:cstheme="majorHAnsi"/>
                <w:sz w:val="22"/>
                <w:szCs w:val="22"/>
              </w:rPr>
            </w:pPr>
            <w:r w:rsidRPr="00F35525">
              <w:rPr>
                <w:rFonts w:asciiTheme="majorHAnsi" w:hAnsiTheme="majorHAnsi" w:cstheme="majorHAnsi"/>
                <w:sz w:val="22"/>
                <w:szCs w:val="22"/>
              </w:rPr>
              <w:t>Local assessment of need for provi</w:t>
            </w:r>
            <w:r w:rsidR="00A0319F">
              <w:rPr>
                <w:rFonts w:asciiTheme="majorHAnsi" w:hAnsiTheme="majorHAnsi" w:cstheme="majorHAnsi"/>
                <w:sz w:val="22"/>
                <w:szCs w:val="22"/>
              </w:rPr>
              <w:t>der capacity.  The CMHSP shall:</w:t>
            </w:r>
          </w:p>
          <w:p w:rsidR="00A0319F" w:rsidRDefault="00A0319F" w:rsidP="00A0319F">
            <w:pPr>
              <w:pStyle w:val="BodyText"/>
              <w:rPr>
                <w:rFonts w:asciiTheme="majorHAnsi" w:hAnsiTheme="majorHAnsi" w:cstheme="majorHAnsi"/>
                <w:sz w:val="22"/>
                <w:szCs w:val="22"/>
              </w:rPr>
            </w:pPr>
          </w:p>
          <w:p w:rsidR="00F35525" w:rsidRPr="00F35525" w:rsidRDefault="00F35525" w:rsidP="00A0319F">
            <w:pPr>
              <w:pStyle w:val="BodyText"/>
              <w:rPr>
                <w:rFonts w:asciiTheme="majorHAnsi" w:hAnsiTheme="majorHAnsi" w:cstheme="majorHAnsi"/>
                <w:sz w:val="22"/>
                <w:szCs w:val="22"/>
              </w:rPr>
            </w:pPr>
            <w:r w:rsidRPr="00F35525">
              <w:rPr>
                <w:rFonts w:asciiTheme="majorHAnsi" w:hAnsiTheme="majorHAnsi" w:cstheme="majorHAnsi"/>
                <w:sz w:val="22"/>
                <w:szCs w:val="22"/>
              </w:rPr>
              <w:lastRenderedPageBreak/>
              <w:t>Annually evaluate the needed and actual capacity of its provider network and redistribute resources where necessary to ensure timely access and necessary service array to address consumer demands.</w:t>
            </w:r>
          </w:p>
          <w:p w:rsidR="00F35525" w:rsidRPr="00F35525" w:rsidRDefault="00F35525" w:rsidP="00F35525">
            <w:pPr>
              <w:pStyle w:val="BodyTextIndent"/>
              <w:tabs>
                <w:tab w:val="left" w:pos="0"/>
              </w:tabs>
              <w:ind w:left="0" w:firstLine="0"/>
              <w:rPr>
                <w:rFonts w:asciiTheme="majorHAnsi" w:hAnsiTheme="majorHAnsi" w:cstheme="majorHAnsi"/>
                <w:sz w:val="22"/>
                <w:szCs w:val="22"/>
              </w:rPr>
            </w:pPr>
          </w:p>
          <w:p w:rsidR="00F35525" w:rsidRPr="00F35525" w:rsidRDefault="00F35525" w:rsidP="00F35525">
            <w:pPr>
              <w:pStyle w:val="BodyTextIndent"/>
              <w:tabs>
                <w:tab w:val="left" w:pos="0"/>
              </w:tabs>
              <w:ind w:left="0" w:firstLine="0"/>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w:t>
            </w:r>
            <w:r w:rsidRPr="00F35525">
              <w:rPr>
                <w:rFonts w:asciiTheme="majorHAnsi" w:hAnsiTheme="majorHAnsi" w:cstheme="majorHAnsi"/>
                <w:sz w:val="22"/>
                <w:szCs w:val="22"/>
              </w:rPr>
              <w:lastRenderedPageBreak/>
              <w:t>CMHs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*Task implemented by CMHSPs with oversight responsibility from PIHP.</w:t>
            </w:r>
          </w:p>
        </w:tc>
      </w:tr>
      <w:tr w:rsidR="00F35525" w:rsidRPr="00F35525" w:rsidTr="00F35525">
        <w:tc>
          <w:tcPr>
            <w:tcW w:w="3762" w:type="pct"/>
          </w:tcPr>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lastRenderedPageBreak/>
              <w:t>Local Network Development and Management:</w:t>
            </w:r>
          </w:p>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t>Manage procurement of local providers sufficient to fulfill all PIHP delegated activities and to meet identified needs, including recruitment of staff (or contracted) interpreters, translators, and bi-lingual/bi-cultural clinicians</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Negotiate contracts between the CMHSP and providers based on a procurement method that meets state and federal standards and in accordance with PIHP policy</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*Excludes SUD provider network development and management</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color w:val="008080"/>
                <w:sz w:val="22"/>
                <w:szCs w:val="22"/>
              </w:rPr>
            </w:pPr>
            <w:r w:rsidRPr="00F35525">
              <w:rPr>
                <w:rFonts w:asciiTheme="majorHAnsi" w:hAnsiTheme="majorHAnsi" w:cstheme="majorHAnsi"/>
                <w:sz w:val="22"/>
                <w:szCs w:val="22"/>
              </w:rPr>
              <w:t>*PIHP will have a common list of approved contractors, but individual CMHSPs are not required to utilize the services of any contractor who has been approved. There may be some central system for reporting on the performance of contractors; the details for this are still under consideration.</w:t>
            </w:r>
          </w:p>
        </w:tc>
      </w:tr>
      <w:tr w:rsidR="00F35525" w:rsidRPr="00F35525" w:rsidTr="00F35525">
        <w:tc>
          <w:tcPr>
            <w:tcW w:w="3762" w:type="pct"/>
            <w:shd w:val="clear" w:color="auto" w:fill="auto"/>
          </w:tcPr>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t>Utilization of the standardized Regional FI Services contract template and site review monitoring tool.</w:t>
            </w:r>
          </w:p>
          <w:p w:rsidR="00F35525" w:rsidRDefault="00F35525" w:rsidP="00F35525">
            <w:pPr>
              <w:pStyle w:val="BodyTextIndent2"/>
              <w:ind w:left="0" w:firstLine="0"/>
              <w:rPr>
                <w:rFonts w:asciiTheme="majorHAnsi" w:hAnsiTheme="majorHAnsi" w:cstheme="majorHAnsi"/>
                <w:sz w:val="22"/>
                <w:szCs w:val="22"/>
              </w:rPr>
            </w:pPr>
          </w:p>
          <w:p w:rsidR="00A0319F" w:rsidRPr="00F35525" w:rsidRDefault="00A0319F" w:rsidP="00F35525">
            <w:pPr>
              <w:pStyle w:val="BodyTextIndent2"/>
              <w:ind w:left="0" w:firstLine="0"/>
              <w:rPr>
                <w:rFonts w:asciiTheme="majorHAnsi" w:hAnsiTheme="majorHAnsi" w:cstheme="majorHAnsi"/>
                <w:sz w:val="22"/>
                <w:szCs w:val="22"/>
              </w:rPr>
            </w:pPr>
          </w:p>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t>Maintenance of standardized Regional FI Services contract template and site review monitoring tool.</w:t>
            </w:r>
          </w:p>
        </w:tc>
        <w:tc>
          <w:tcPr>
            <w:tcW w:w="1238" w:type="pct"/>
            <w:shd w:val="clear" w:color="auto" w:fill="auto"/>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 and regionally standardized</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Coordination and Continuity of Care:</w:t>
            </w:r>
          </w:p>
          <w:p w:rsidR="00A0319F" w:rsidRDefault="00A0319F" w:rsidP="00F35525">
            <w:pPr>
              <w:pStyle w:val="BodyTextIndent2"/>
              <w:ind w:left="0" w:firstLine="0"/>
              <w:rPr>
                <w:rFonts w:asciiTheme="majorHAnsi" w:hAnsiTheme="majorHAnsi" w:cstheme="majorHAnsi"/>
                <w:sz w:val="22"/>
                <w:szCs w:val="22"/>
              </w:rPr>
            </w:pPr>
          </w:p>
          <w:p w:rsidR="00F35525" w:rsidRPr="00F35525" w:rsidRDefault="00F35525" w:rsidP="00F35525">
            <w:pPr>
              <w:pStyle w:val="BodyTextIndent2"/>
              <w:ind w:left="0" w:firstLine="0"/>
              <w:rPr>
                <w:rFonts w:asciiTheme="majorHAnsi" w:hAnsiTheme="majorHAnsi" w:cstheme="majorHAnsi"/>
                <w:sz w:val="22"/>
                <w:szCs w:val="22"/>
              </w:rPr>
            </w:pPr>
            <w:r w:rsidRPr="00F35525">
              <w:rPr>
                <w:rFonts w:asciiTheme="majorHAnsi" w:hAnsiTheme="majorHAnsi" w:cstheme="majorHAnsi"/>
                <w:sz w:val="22"/>
                <w:szCs w:val="22"/>
              </w:rPr>
              <w:t>Coordination of care with the QHP’s within the CMHSP catchment area</w:t>
            </w:r>
          </w:p>
          <w:p w:rsidR="00F35525" w:rsidRPr="00F35525" w:rsidRDefault="00F35525" w:rsidP="00F35525">
            <w:pPr>
              <w:pStyle w:val="BodyTextIndent2"/>
              <w:ind w:left="0" w:firstLine="0"/>
              <w:rPr>
                <w:rFonts w:asciiTheme="majorHAnsi" w:hAnsiTheme="majorHAnsi" w:cstheme="majorHAnsi"/>
                <w:sz w:val="22"/>
                <w:szCs w:val="22"/>
              </w:rPr>
            </w:pPr>
          </w:p>
          <w:p w:rsidR="00F35525" w:rsidRPr="00F35525" w:rsidRDefault="00F35525" w:rsidP="00A0319F">
            <w:pPr>
              <w:pStyle w:val="BodyTextIndent2"/>
              <w:ind w:left="0" w:firstLine="0"/>
              <w:rPr>
                <w:rFonts w:asciiTheme="majorHAnsi" w:hAnsiTheme="majorHAnsi" w:cstheme="majorHAnsi"/>
                <w:strike/>
                <w:sz w:val="22"/>
                <w:szCs w:val="22"/>
              </w:rPr>
            </w:pPr>
            <w:r w:rsidRPr="00F35525">
              <w:rPr>
                <w:rFonts w:asciiTheme="majorHAnsi" w:hAnsiTheme="majorHAnsi" w:cstheme="majorHAnsi"/>
                <w:sz w:val="22"/>
                <w:szCs w:val="22"/>
              </w:rPr>
              <w:t>Develop relationships with other Health Care</w:t>
            </w:r>
            <w:r w:rsidR="00A0319F">
              <w:rPr>
                <w:rFonts w:asciiTheme="majorHAnsi" w:hAnsiTheme="majorHAnsi" w:cstheme="majorHAnsi"/>
                <w:sz w:val="22"/>
                <w:szCs w:val="22"/>
              </w:rPr>
              <w:t xml:space="preserve"> providers and SUD Providers to </w:t>
            </w:r>
            <w:r w:rsidRPr="00F35525">
              <w:rPr>
                <w:rFonts w:asciiTheme="majorHAnsi" w:hAnsiTheme="majorHAnsi" w:cstheme="majorHAnsi"/>
                <w:sz w:val="22"/>
                <w:szCs w:val="22"/>
              </w:rPr>
              <w:t>ensure coordinated services and appropriate referrals.</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bCs/>
                <w:sz w:val="22"/>
                <w:szCs w:val="22"/>
              </w:rPr>
            </w:pPr>
            <w:r w:rsidRPr="00F35525">
              <w:rPr>
                <w:rFonts w:asciiTheme="majorHAnsi" w:hAnsiTheme="majorHAnsi" w:cstheme="majorHAnsi"/>
                <w:sz w:val="22"/>
                <w:szCs w:val="22"/>
              </w:rPr>
              <w:t xml:space="preserve">Develop service coordination agreements with each of the pertinent public and private community-based organizations and providers to address issues that relate to a shared consumer base.  </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762" w:type="pct"/>
          </w:tcPr>
          <w:p w:rsidR="00F35525" w:rsidRPr="00F35525" w:rsidRDefault="00F35525" w:rsidP="00F35525">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46" w:hanging="446"/>
              <w:rPr>
                <w:rFonts w:asciiTheme="majorHAnsi" w:hAnsiTheme="majorHAnsi" w:cstheme="majorHAnsi"/>
                <w:sz w:val="22"/>
                <w:szCs w:val="22"/>
              </w:rPr>
            </w:pPr>
            <w:r w:rsidRPr="00F35525">
              <w:rPr>
                <w:rFonts w:asciiTheme="majorHAnsi" w:hAnsiTheme="majorHAnsi" w:cstheme="majorHAnsi"/>
                <w:sz w:val="22"/>
                <w:szCs w:val="22"/>
              </w:rPr>
              <w:t>Monitor and Evaluate providers.  The CMHSP shall:</w:t>
            </w:r>
          </w:p>
          <w:p w:rsidR="00A0319F" w:rsidRDefault="00A0319F" w:rsidP="00F35525">
            <w:pPr>
              <w:pStyle w:val="BodyText"/>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Have an established process for monitoring (at least annually) the performance of each provider relative to the contract.  The monitoring process will minimally assess performance and compliance indicators established by the PIHP.</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*Excludes SUD provider network development and management</w:t>
            </w:r>
          </w:p>
          <w:p w:rsidR="00F35525" w:rsidRPr="00F35525" w:rsidRDefault="00F35525" w:rsidP="00F35525">
            <w:pPr>
              <w:pStyle w:val="BodyText"/>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rPr>
          <w:trHeight w:val="1277"/>
        </w:trPr>
        <w:tc>
          <w:tcPr>
            <w:tcW w:w="3762" w:type="pct"/>
          </w:tcPr>
          <w:p w:rsidR="00F35525" w:rsidRPr="00A0319F" w:rsidRDefault="00A0319F" w:rsidP="00F35525">
            <w:pPr>
              <w:rPr>
                <w:rFonts w:asciiTheme="majorHAnsi" w:hAnsiTheme="majorHAnsi" w:cstheme="majorHAnsi"/>
                <w:sz w:val="22"/>
                <w:szCs w:val="22"/>
              </w:rPr>
            </w:pPr>
            <w:r w:rsidRPr="00A0319F">
              <w:rPr>
                <w:rFonts w:asciiTheme="majorHAnsi" w:hAnsiTheme="majorHAnsi" w:cstheme="majorHAnsi"/>
                <w:sz w:val="22"/>
                <w:szCs w:val="22"/>
              </w:rPr>
              <w:lastRenderedPageBreak/>
              <w:t>Provider Credentialing.  The CMHSP shall:</w:t>
            </w:r>
          </w:p>
          <w:p w:rsidR="00A0319F" w:rsidRDefault="00A0319F" w:rsidP="00F35525">
            <w:pPr>
              <w:rPr>
                <w:rFonts w:asciiTheme="majorHAnsi" w:hAnsiTheme="majorHAnsi" w:cstheme="majorHAnsi"/>
                <w:sz w:val="22"/>
                <w:szCs w:val="22"/>
              </w:rPr>
            </w:pPr>
          </w:p>
          <w:p w:rsidR="00F35525" w:rsidRPr="00F35525" w:rsidRDefault="00A0319F" w:rsidP="00F35525">
            <w:pPr>
              <w:rPr>
                <w:rFonts w:asciiTheme="majorHAnsi" w:hAnsiTheme="majorHAnsi" w:cstheme="majorHAnsi"/>
                <w:sz w:val="22"/>
                <w:szCs w:val="22"/>
              </w:rPr>
            </w:pPr>
            <w:r>
              <w:rPr>
                <w:rFonts w:asciiTheme="majorHAnsi" w:hAnsiTheme="majorHAnsi" w:cstheme="majorHAnsi"/>
                <w:sz w:val="22"/>
                <w:szCs w:val="22"/>
              </w:rPr>
              <w:t>C</w:t>
            </w:r>
            <w:r w:rsidR="00F35525" w:rsidRPr="00F35525">
              <w:rPr>
                <w:rFonts w:asciiTheme="majorHAnsi" w:hAnsiTheme="majorHAnsi" w:cstheme="majorHAnsi"/>
                <w:sz w:val="22"/>
                <w:szCs w:val="22"/>
              </w:rPr>
              <w:t>redential providers, as appropriate, in accordance with the Credentialing section in this document.</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*Excludes SUD provider network development and management</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*There will be centralized reciprocity using uniform credentialing standards.</w:t>
            </w:r>
          </w:p>
        </w:tc>
      </w:tr>
      <w:tr w:rsidR="00F35525" w:rsidRPr="00F35525" w:rsidTr="00A0319F">
        <w:trPr>
          <w:trHeight w:val="917"/>
        </w:trPr>
        <w:tc>
          <w:tcPr>
            <w:tcW w:w="3762" w:type="pct"/>
          </w:tcPr>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sz w:val="22"/>
                <w:szCs w:val="22"/>
              </w:rPr>
              <w:t>Organizational and Practitioner Credentialing for all providers directly operated by or under sub-contract to the CMHSP</w:t>
            </w:r>
            <w:r w:rsidR="00A0319F">
              <w:rPr>
                <w:rFonts w:asciiTheme="majorHAnsi" w:hAnsiTheme="majorHAnsi" w:cstheme="majorHAnsi"/>
                <w:sz w:val="22"/>
                <w:szCs w:val="22"/>
              </w:rPr>
              <w:t>:</w:t>
            </w:r>
          </w:p>
          <w:p w:rsidR="00A0319F" w:rsidRDefault="00A0319F" w:rsidP="00F35525">
            <w:pPr>
              <w:rPr>
                <w:rFonts w:asciiTheme="majorHAnsi" w:hAnsiTheme="majorHAnsi" w:cstheme="majorHAnsi"/>
                <w:sz w:val="22"/>
                <w:szCs w:val="22"/>
              </w:rPr>
            </w:pPr>
          </w:p>
          <w:p w:rsidR="00A0319F"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CMHSP shall assure that all individuals, whether employed or contracted by the CMHSP to provide clinical or medical services, will be credentialed; and all clinicians and physicians, whether employed or contracted by the CMHSP, will be privileged for each sp</w:t>
            </w:r>
            <w:r w:rsidR="00A0319F">
              <w:rPr>
                <w:rFonts w:asciiTheme="majorHAnsi" w:hAnsiTheme="majorHAnsi" w:cstheme="majorHAnsi"/>
                <w:sz w:val="22"/>
                <w:szCs w:val="22"/>
              </w:rPr>
              <w:t>ecific function to be performed.</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Credentialing and privileging shall be age and disability specific according to the populations served.</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Credentials shall be verified, by primary source, prior to employment/contract.</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bCs/>
                <w:sz w:val="22"/>
                <w:szCs w:val="22"/>
              </w:rPr>
            </w:pPr>
            <w:r w:rsidRPr="00F35525">
              <w:rPr>
                <w:rFonts w:asciiTheme="majorHAnsi" w:hAnsiTheme="majorHAnsi" w:cstheme="majorHAnsi"/>
                <w:sz w:val="22"/>
                <w:szCs w:val="22"/>
              </w:rPr>
              <w:t>Verification shall occur at time of contractor license renewal and renewal of provider agreement.</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Copies of all licenses, registrations, and/or certifications shall be kept in the employees’ or contractors’ files.</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Prior to employment/contract, the CMHSP shall verify that the individual is not included in any excluded or sanctioned provider lists.  This verification process shall also occur at the time or re-credentialing or contract renewal.</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Clinical privileging shall occur at the time of employment/contract and at least biennially thereafter.</w:t>
            </w:r>
          </w:p>
          <w:p w:rsidR="00A0319F" w:rsidRDefault="00A0319F"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Monitor sub-contractors, at least annually, with adherence to above.</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*Excludes SUD provider network development and management</w:t>
            </w:r>
            <w:r w:rsidR="00A0319F">
              <w:rPr>
                <w:rFonts w:asciiTheme="majorHAnsi" w:hAnsiTheme="majorHAnsi" w:cstheme="majorHAnsi"/>
                <w:sz w:val="22"/>
                <w:szCs w:val="22"/>
              </w:rPr>
              <w:t>.</w:t>
            </w:r>
          </w:p>
          <w:p w:rsidR="00F35525" w:rsidRPr="00F35525" w:rsidRDefault="00F35525" w:rsidP="00F35525">
            <w:pPr>
              <w:rPr>
                <w:rFonts w:asciiTheme="majorHAnsi" w:hAnsiTheme="majorHAnsi" w:cstheme="majorHAnsi"/>
                <w:strike/>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roofErr w:type="gramStart"/>
            <w:r w:rsidRPr="00F35525">
              <w:rPr>
                <w:rFonts w:asciiTheme="majorHAnsi" w:hAnsiTheme="majorHAnsi" w:cstheme="majorHAnsi"/>
                <w:sz w:val="22"/>
                <w:szCs w:val="22"/>
              </w:rPr>
              <w:t xml:space="preserve">   (</w:t>
            </w:r>
            <w:proofErr w:type="gramEnd"/>
            <w:r w:rsidRPr="00F35525">
              <w:rPr>
                <w:rFonts w:asciiTheme="majorHAnsi" w:hAnsiTheme="majorHAnsi" w:cstheme="majorHAnsi"/>
                <w:sz w:val="22"/>
                <w:szCs w:val="22"/>
              </w:rPr>
              <w:t>SUD Network Providers)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rPr>
          <w:trHeight w:val="665"/>
        </w:trPr>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Secure contract with and manage all CMHSP’s and SUD Network Providers.</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p w:rsidR="00F35525" w:rsidRPr="00F35525" w:rsidRDefault="00F35525" w:rsidP="00F35525">
            <w:pPr>
              <w:rPr>
                <w:rFonts w:asciiTheme="majorHAnsi" w:hAnsiTheme="majorHAnsi" w:cstheme="majorHAnsi"/>
                <w:sz w:val="22"/>
                <w:szCs w:val="22"/>
              </w:rPr>
            </w:pP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Establish PIHP Provider Network Management policies and procedures</w:t>
            </w:r>
            <w:r w:rsidR="00A0319F">
              <w:rPr>
                <w:rFonts w:asciiTheme="majorHAnsi" w:hAnsiTheme="majorHAnsi" w:cstheme="majorHAnsi"/>
                <w:sz w:val="22"/>
                <w:szCs w:val="22"/>
              </w:rPr>
              <w:t>.</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rPr>
              <w:lastRenderedPageBreak/>
              <w:br w:type="page"/>
            </w:r>
            <w:r w:rsidRPr="00F35525">
              <w:rPr>
                <w:rFonts w:asciiTheme="majorHAnsi" w:hAnsiTheme="majorHAnsi" w:cstheme="majorHAnsi"/>
                <w:sz w:val="22"/>
                <w:szCs w:val="22"/>
              </w:rPr>
              <w:t>Monitor capacity and demand for services in the PIHP region</w:t>
            </w:r>
            <w:r w:rsidR="00A0319F">
              <w:rPr>
                <w:rFonts w:asciiTheme="majorHAnsi" w:hAnsiTheme="majorHAnsi" w:cstheme="majorHAnsi"/>
                <w:sz w:val="22"/>
                <w:szCs w:val="22"/>
              </w:rPr>
              <w:t>.</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762" w:type="pct"/>
          </w:tcPr>
          <w:p w:rsidR="00F35525" w:rsidRPr="00F35525" w:rsidRDefault="00F35525" w:rsidP="00F35525">
            <w:pPr>
              <w:rPr>
                <w:rFonts w:asciiTheme="majorHAnsi" w:hAnsiTheme="majorHAnsi" w:cstheme="majorHAnsi"/>
                <w:strike/>
                <w:sz w:val="22"/>
                <w:szCs w:val="22"/>
              </w:rPr>
            </w:pPr>
            <w:r w:rsidRPr="00F35525">
              <w:rPr>
                <w:rFonts w:asciiTheme="majorHAnsi" w:hAnsiTheme="majorHAnsi" w:cstheme="majorHAnsi"/>
                <w:sz w:val="22"/>
                <w:szCs w:val="22"/>
              </w:rPr>
              <w:t>Establish and delegate a local level process for soliciting network provider feedback and/or complaints</w:t>
            </w:r>
            <w:r w:rsidR="00A0319F">
              <w:rPr>
                <w:rFonts w:asciiTheme="majorHAnsi" w:hAnsiTheme="majorHAnsi" w:cstheme="majorHAnsi"/>
                <w:color w:val="FF0000"/>
                <w:sz w:val="22"/>
                <w:szCs w:val="22"/>
              </w:rPr>
              <w:t>.</w:t>
            </w:r>
          </w:p>
          <w:p w:rsidR="00F35525" w:rsidRPr="00F35525" w:rsidRDefault="00F35525" w:rsidP="00F35525">
            <w:pPr>
              <w:rPr>
                <w:rFonts w:asciiTheme="majorHAnsi" w:hAnsiTheme="majorHAnsi" w:cstheme="majorHAnsi"/>
                <w:strike/>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PIHP retains process for soliciting CMHSP and SUD provider network complaints</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Provider shall upload monthly to Payor its provider network listing.</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b/>
                <w:color w:val="FF0000"/>
                <w:sz w:val="22"/>
                <w:szCs w:val="22"/>
              </w:rPr>
            </w:pPr>
          </w:p>
        </w:tc>
      </w:tr>
    </w:tbl>
    <w:p w:rsidR="00F35525" w:rsidRPr="00A0319F" w:rsidRDefault="00F35525" w:rsidP="00A0319F">
      <w:pPr>
        <w:pStyle w:val="Heading3"/>
        <w:rPr>
          <w:rFonts w:asciiTheme="majorHAnsi" w:hAnsiTheme="majorHAnsi" w:cstheme="majorHAnsi"/>
        </w:rPr>
      </w:pPr>
      <w:r w:rsidRPr="00A0319F">
        <w:rPr>
          <w:rFonts w:asciiTheme="majorHAnsi" w:hAnsiTheme="majorHAnsi" w:cstheme="majorHAnsi"/>
          <w:sz w:val="22"/>
        </w:rPr>
        <w:t>VIII.</w:t>
      </w:r>
      <w:r w:rsidRPr="00A0319F">
        <w:rPr>
          <w:rFonts w:asciiTheme="majorHAnsi" w:hAnsiTheme="majorHAnsi" w:cstheme="majorHAnsi"/>
          <w:sz w:val="22"/>
        </w:rPr>
        <w:tab/>
        <w:t>Quality Management</w:t>
      </w:r>
      <w:r w:rsidRPr="00A0319F">
        <w:rPr>
          <w:rFonts w:asciiTheme="majorHAnsi" w:hAnsiTheme="majorHAnsi" w:cstheme="majorHAnsi"/>
        </w:rPr>
        <w:tab/>
      </w:r>
      <w:r w:rsidRPr="00A0319F">
        <w:rPr>
          <w:rFonts w:asciiTheme="majorHAnsi" w:hAnsiTheme="majorHAnsi" w:cstheme="majorHAnsi"/>
        </w:rPr>
        <w:tab/>
      </w:r>
    </w:p>
    <w:p w:rsidR="00F35525" w:rsidRPr="00F35525" w:rsidRDefault="00F35525" w:rsidP="00F35525">
      <w:pPr>
        <w:rPr>
          <w:rFonts w:asciiTheme="majorHAnsi" w:hAnsiTheme="majorHAnsi" w:cstheme="majorHAnsi"/>
          <w:b/>
          <w:bCs/>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1"/>
        <w:gridCol w:w="2449"/>
      </w:tblGrid>
      <w:tr w:rsidR="00F35525" w:rsidRPr="00F35525" w:rsidTr="00F35525">
        <w:trPr>
          <w:trHeight w:val="665"/>
        </w:trPr>
        <w:tc>
          <w:tcPr>
            <w:tcW w:w="3762" w:type="pct"/>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238" w:type="pct"/>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Local functions of quality assurance and management.  These activities shall include:</w:t>
            </w:r>
          </w:p>
          <w:p w:rsidR="00A0319F" w:rsidRDefault="00A0319F" w:rsidP="00F35525">
            <w:pPr>
              <w:rPr>
                <w:rFonts w:asciiTheme="majorHAnsi" w:hAnsiTheme="majorHAnsi" w:cstheme="majorHAnsi"/>
                <w:sz w:val="22"/>
                <w:szCs w:val="22"/>
              </w:rPr>
            </w:pPr>
          </w:p>
          <w:p w:rsidR="00A0319F" w:rsidRDefault="00A0319F" w:rsidP="00F35525">
            <w:pPr>
              <w:rPr>
                <w:rFonts w:asciiTheme="majorHAnsi" w:hAnsiTheme="majorHAnsi" w:cstheme="majorHAnsi"/>
                <w:sz w:val="22"/>
                <w:szCs w:val="22"/>
              </w:rPr>
            </w:pPr>
            <w:r>
              <w:rPr>
                <w:rFonts w:asciiTheme="majorHAnsi" w:hAnsiTheme="majorHAnsi" w:cstheme="majorHAnsi"/>
                <w:sz w:val="22"/>
                <w:szCs w:val="22"/>
              </w:rPr>
              <w:t>D</w:t>
            </w:r>
            <w:r w:rsidR="00F35525" w:rsidRPr="00F35525">
              <w:rPr>
                <w:rFonts w:asciiTheme="majorHAnsi" w:hAnsiTheme="majorHAnsi" w:cstheme="majorHAnsi"/>
                <w:sz w:val="22"/>
                <w:szCs w:val="22"/>
              </w:rPr>
              <w:t xml:space="preserve">evelop and implement a </w:t>
            </w:r>
            <w:r>
              <w:rPr>
                <w:rFonts w:asciiTheme="majorHAnsi" w:hAnsiTheme="majorHAnsi" w:cstheme="majorHAnsi"/>
                <w:sz w:val="22"/>
                <w:szCs w:val="22"/>
              </w:rPr>
              <w:t xml:space="preserve">Quality Improvement Program in </w:t>
            </w:r>
            <w:r w:rsidR="00F35525" w:rsidRPr="00F35525">
              <w:rPr>
                <w:rFonts w:asciiTheme="majorHAnsi" w:hAnsiTheme="majorHAnsi" w:cstheme="majorHAnsi"/>
                <w:sz w:val="22"/>
                <w:szCs w:val="22"/>
              </w:rPr>
              <w:t>accordance with Attachment P.7.9.1 of the Contract with the MDHHS and with the MSHN Region QI Plan</w:t>
            </w:r>
            <w:r>
              <w:rPr>
                <w:rFonts w:asciiTheme="majorHAnsi" w:hAnsiTheme="majorHAnsi" w:cstheme="majorHAnsi"/>
                <w:sz w:val="22"/>
                <w:szCs w:val="22"/>
              </w:rPr>
              <w:t>.</w:t>
            </w:r>
          </w:p>
          <w:p w:rsidR="00A0319F" w:rsidRDefault="00A0319F" w:rsidP="00F35525">
            <w:pPr>
              <w:rPr>
                <w:rFonts w:asciiTheme="majorHAnsi" w:hAnsiTheme="majorHAnsi" w:cstheme="majorHAnsi"/>
                <w:sz w:val="22"/>
                <w:szCs w:val="22"/>
              </w:rPr>
            </w:pPr>
          </w:p>
          <w:p w:rsidR="00F35525" w:rsidRPr="00A0319F" w:rsidRDefault="00A0319F" w:rsidP="00F35525">
            <w:pPr>
              <w:rPr>
                <w:rFonts w:asciiTheme="majorHAnsi" w:hAnsiTheme="majorHAnsi" w:cstheme="majorHAnsi"/>
                <w:color w:val="2F5496" w:themeColor="accent1" w:themeShade="BF"/>
                <w:sz w:val="22"/>
                <w:szCs w:val="22"/>
              </w:rPr>
            </w:pPr>
            <w:r>
              <w:rPr>
                <w:rFonts w:asciiTheme="majorHAnsi" w:hAnsiTheme="majorHAnsi" w:cstheme="majorHAnsi"/>
                <w:sz w:val="22"/>
                <w:szCs w:val="22"/>
              </w:rPr>
              <w:t>E</w:t>
            </w:r>
            <w:r w:rsidR="00F35525" w:rsidRPr="00F35525">
              <w:rPr>
                <w:rFonts w:asciiTheme="majorHAnsi" w:hAnsiTheme="majorHAnsi" w:cstheme="majorHAnsi"/>
                <w:sz w:val="22"/>
                <w:szCs w:val="22"/>
              </w:rPr>
              <w:t>nsure that Best Practice Guidelines are adhered to</w:t>
            </w:r>
            <w:r>
              <w:rPr>
                <w:rFonts w:asciiTheme="majorHAnsi" w:hAnsiTheme="majorHAnsi" w:cstheme="majorHAnsi"/>
                <w:sz w:val="22"/>
                <w:szCs w:val="22"/>
              </w:rPr>
              <w:t>.</w:t>
            </w:r>
          </w:p>
          <w:p w:rsidR="00A0319F" w:rsidRDefault="00A0319F" w:rsidP="00F35525">
            <w:pPr>
              <w:rPr>
                <w:rFonts w:asciiTheme="majorHAnsi" w:hAnsiTheme="majorHAnsi" w:cstheme="majorHAnsi"/>
                <w:sz w:val="22"/>
                <w:szCs w:val="22"/>
              </w:rPr>
            </w:pPr>
          </w:p>
          <w:p w:rsidR="00F35525" w:rsidRPr="00F35525" w:rsidRDefault="00A0319F" w:rsidP="00F35525">
            <w:pPr>
              <w:rPr>
                <w:rFonts w:asciiTheme="majorHAnsi" w:hAnsiTheme="majorHAnsi" w:cstheme="majorHAnsi"/>
                <w:sz w:val="22"/>
                <w:szCs w:val="22"/>
              </w:rPr>
            </w:pPr>
            <w:r>
              <w:rPr>
                <w:rFonts w:asciiTheme="majorHAnsi" w:hAnsiTheme="majorHAnsi" w:cstheme="majorHAnsi"/>
                <w:sz w:val="22"/>
                <w:szCs w:val="22"/>
              </w:rPr>
              <w:t>E</w:t>
            </w:r>
            <w:r w:rsidR="00F35525" w:rsidRPr="00F35525">
              <w:rPr>
                <w:rFonts w:asciiTheme="majorHAnsi" w:hAnsiTheme="majorHAnsi" w:cstheme="majorHAnsi"/>
                <w:sz w:val="22"/>
                <w:szCs w:val="22"/>
              </w:rPr>
              <w:t>nsure that compliance issues are adequately addressed and reported to the PIHP.</w:t>
            </w:r>
          </w:p>
          <w:p w:rsidR="00F35525" w:rsidRPr="00F35525" w:rsidRDefault="00F35525" w:rsidP="00F35525">
            <w:pPr>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color w:val="FF0000"/>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CMs</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Quarterly submission of aggregate quality indicator data to PIHP.</w:t>
            </w:r>
          </w:p>
          <w:p w:rsidR="00F35525" w:rsidRPr="00F35525" w:rsidRDefault="00F35525" w:rsidP="00F35525">
            <w:pPr>
              <w:rPr>
                <w:rFonts w:asciiTheme="majorHAnsi" w:hAnsiTheme="majorHAnsi" w:cstheme="majorHAnsi"/>
                <w:b/>
                <w:bCs/>
                <w:sz w:val="22"/>
                <w:szCs w:val="22"/>
              </w:rPr>
            </w:pPr>
          </w:p>
          <w:p w:rsidR="00F35525" w:rsidRPr="00F35525" w:rsidRDefault="00F35525" w:rsidP="00F35525">
            <w:pPr>
              <w:rPr>
                <w:rFonts w:asciiTheme="majorHAnsi" w:hAnsiTheme="majorHAnsi" w:cstheme="majorHAnsi"/>
                <w:b/>
                <w:bCs/>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color w:val="FF0000"/>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Conduct two Performance Improvement Projects (PIPs) during each Medicaid waiver period.</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Cs/>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*Conducted by CMHSPs with oversight from PIHP. Note that only two PIPs total across the region will be required per waiver period.</w:t>
            </w:r>
          </w:p>
          <w:p w:rsidR="00F35525" w:rsidRPr="00F35525" w:rsidRDefault="00F35525" w:rsidP="00F35525">
            <w:pPr>
              <w:rPr>
                <w:rFonts w:asciiTheme="majorHAnsi" w:hAnsiTheme="majorHAnsi" w:cstheme="majorHAnsi"/>
                <w:sz w:val="22"/>
                <w:szCs w:val="22"/>
              </w:rPr>
            </w:pPr>
          </w:p>
        </w:tc>
      </w:tr>
      <w:tr w:rsidR="00F35525" w:rsidRPr="00F35525" w:rsidTr="00A0319F">
        <w:trPr>
          <w:trHeight w:val="1268"/>
        </w:trPr>
        <w:tc>
          <w:tcPr>
            <w:tcW w:w="3762" w:type="pct"/>
          </w:tcPr>
          <w:p w:rsid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Coordination and Continuity of Care:</w:t>
            </w:r>
          </w:p>
          <w:p w:rsidR="00A0319F" w:rsidRPr="00F35525" w:rsidRDefault="00A0319F" w:rsidP="00F35525">
            <w:pPr>
              <w:rPr>
                <w:rFonts w:asciiTheme="majorHAnsi" w:hAnsiTheme="majorHAnsi" w:cstheme="majorHAnsi"/>
                <w:sz w:val="22"/>
                <w:szCs w:val="22"/>
              </w:rPr>
            </w:pPr>
          </w:p>
          <w:p w:rsidR="00F35525" w:rsidRPr="00F35525" w:rsidRDefault="00F35525" w:rsidP="00A0319F">
            <w:pPr>
              <w:rPr>
                <w:rFonts w:asciiTheme="majorHAnsi" w:hAnsiTheme="majorHAnsi" w:cstheme="majorHAnsi"/>
                <w:sz w:val="22"/>
                <w:szCs w:val="22"/>
              </w:rPr>
            </w:pPr>
            <w:r w:rsidRPr="00F35525">
              <w:rPr>
                <w:rFonts w:asciiTheme="majorHAnsi" w:hAnsiTheme="majorHAnsi" w:cstheme="majorHAnsi"/>
                <w:sz w:val="22"/>
                <w:szCs w:val="22"/>
              </w:rPr>
              <w:t>Implement procedure to coordinate the services that the CMHSP furnishes to the consumer with the services that the consumer receives from other entities.</w:t>
            </w: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00A0319F">
              <w:rPr>
                <w:rFonts w:asciiTheme="majorHAnsi" w:hAnsiTheme="majorHAnsi" w:cstheme="majorHAnsi"/>
                <w:sz w:val="22"/>
                <w:szCs w:val="22"/>
              </w:rPr>
              <w:t xml:space="preserve"> Delegated to local CMHs</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Implementation of Compliance Monitoring activities outlined within the MSHN Corporate Compliance Plan and MSHN Compliance Procedures to comply with applicable laws, regulations and program requirements.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color w:val="FF0000"/>
                <w:sz w:val="22"/>
                <w:szCs w:val="22"/>
              </w:rPr>
            </w:pPr>
          </w:p>
          <w:p w:rsidR="00F35525" w:rsidRPr="00F35525" w:rsidRDefault="00F35525" w:rsidP="00F35525">
            <w:pPr>
              <w:rPr>
                <w:rFonts w:asciiTheme="majorHAnsi" w:hAnsiTheme="majorHAnsi" w:cstheme="majorHAnsi"/>
                <w:color w:val="FF0000"/>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*Conducted by CMHSPs with oversight from PIHP.</w:t>
            </w:r>
          </w:p>
          <w:p w:rsidR="00F35525" w:rsidRPr="00F35525" w:rsidRDefault="00F35525" w:rsidP="00F35525">
            <w:pPr>
              <w:rPr>
                <w:rFonts w:asciiTheme="majorHAnsi" w:hAnsiTheme="majorHAnsi" w:cstheme="majorHAnsi"/>
                <w:color w:val="FF0000"/>
                <w:sz w:val="22"/>
                <w:szCs w:val="22"/>
              </w:rPr>
            </w:pP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Each CMHSP shall have a Behavior Treatment Plan Review Committee to review and approve or disapprove any plans that propose to use restrictive or intrusive interventions.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color w:val="FF0000"/>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rPr>
          <w:trHeight w:val="665"/>
        </w:trPr>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 and approve a Quality Assurance Performance Improvement Program and annual plan for PIHP</w:t>
            </w:r>
            <w:r w:rsidR="00A0319F">
              <w:rPr>
                <w:rFonts w:asciiTheme="majorHAnsi" w:hAnsiTheme="majorHAnsi" w:cstheme="majorHAnsi"/>
                <w:sz w:val="22"/>
                <w:szCs w:val="22"/>
              </w:rPr>
              <w:t>.</w:t>
            </w:r>
            <w:r w:rsidRPr="00F35525">
              <w:rPr>
                <w:rFonts w:asciiTheme="majorHAnsi" w:hAnsiTheme="majorHAnsi" w:cstheme="majorHAnsi"/>
                <w:sz w:val="22"/>
                <w:szCs w:val="22"/>
              </w:rPr>
              <w:t xml:space="preserve"> </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762" w:type="pct"/>
          </w:tcPr>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rPr>
              <w:br w:type="page"/>
            </w:r>
            <w:r w:rsidRPr="00F35525">
              <w:rPr>
                <w:rFonts w:asciiTheme="majorHAnsi" w:hAnsiTheme="majorHAnsi" w:cstheme="majorHAnsi"/>
                <w:sz w:val="22"/>
                <w:szCs w:val="22"/>
              </w:rPr>
              <w:t>Review and Analysis of CMHSP’s Quality activities and reports.  These shall include:</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trike/>
                <w:sz w:val="22"/>
                <w:szCs w:val="22"/>
              </w:rPr>
              <w:t xml:space="preserve"> </w:t>
            </w:r>
            <w:r w:rsidRPr="00F35525">
              <w:rPr>
                <w:rFonts w:asciiTheme="majorHAnsi" w:hAnsiTheme="majorHAnsi" w:cstheme="majorHAnsi"/>
                <w:sz w:val="22"/>
                <w:szCs w:val="22"/>
              </w:rPr>
              <w:t xml:space="preserve">  Performance indicators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Critical Incidents and Sentinel    </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Events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Consumer Input (e.g., Consumer </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Surveys, Dissatisfaction Reports,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   Focus Groups)               </w:t>
            </w:r>
          </w:p>
          <w:p w:rsidR="00F35525" w:rsidRPr="00F35525" w:rsidRDefault="00F35525" w:rsidP="00F35525">
            <w:pPr>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*Conducted by CMHSPs with oversight from PIHP.</w:t>
            </w:r>
          </w:p>
        </w:tc>
      </w:tr>
      <w:tr w:rsidR="00F35525" w:rsidRPr="00F35525" w:rsidTr="00F35525">
        <w:tc>
          <w:tcPr>
            <w:tcW w:w="3762" w:type="pct"/>
          </w:tcPr>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sz w:val="22"/>
                <w:szCs w:val="22"/>
              </w:rPr>
              <w:t>Disseminate to Provider Network the specifications for Performance Indicator data submission including:</w:t>
            </w:r>
          </w:p>
          <w:p w:rsidR="00F35525" w:rsidRPr="00F35525" w:rsidRDefault="00F35525" w:rsidP="00536073">
            <w:pPr>
              <w:pStyle w:val="BodyTextIndent"/>
              <w:numPr>
                <w:ilvl w:val="0"/>
                <w:numId w:val="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ajorHAnsi" w:hAnsiTheme="majorHAnsi" w:cstheme="majorHAnsi"/>
                <w:sz w:val="22"/>
                <w:szCs w:val="22"/>
              </w:rPr>
            </w:pPr>
            <w:r w:rsidRPr="00F35525">
              <w:rPr>
                <w:rFonts w:asciiTheme="majorHAnsi" w:hAnsiTheme="majorHAnsi" w:cstheme="majorHAnsi"/>
                <w:sz w:val="22"/>
                <w:szCs w:val="22"/>
              </w:rPr>
              <w:t>dates due to MSHN</w:t>
            </w:r>
          </w:p>
          <w:p w:rsidR="00F35525" w:rsidRPr="00F35525" w:rsidRDefault="00F35525" w:rsidP="00536073">
            <w:pPr>
              <w:pStyle w:val="BodyTextIndent"/>
              <w:numPr>
                <w:ilvl w:val="0"/>
                <w:numId w:val="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ajorHAnsi" w:hAnsiTheme="majorHAnsi" w:cstheme="majorHAnsi"/>
                <w:sz w:val="22"/>
                <w:szCs w:val="22"/>
              </w:rPr>
            </w:pPr>
            <w:r w:rsidRPr="00F35525">
              <w:rPr>
                <w:rFonts w:asciiTheme="majorHAnsi" w:hAnsiTheme="majorHAnsi" w:cstheme="majorHAnsi"/>
                <w:sz w:val="22"/>
                <w:szCs w:val="22"/>
              </w:rPr>
              <w:t>methods of submission</w:t>
            </w:r>
          </w:p>
          <w:p w:rsidR="00F35525" w:rsidRPr="00F35525" w:rsidRDefault="00F35525" w:rsidP="00536073">
            <w:pPr>
              <w:pStyle w:val="BodyTextIndent"/>
              <w:numPr>
                <w:ilvl w:val="0"/>
                <w:numId w:val="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ajorHAnsi" w:hAnsiTheme="majorHAnsi" w:cstheme="majorHAnsi"/>
                <w:sz w:val="22"/>
                <w:szCs w:val="22"/>
              </w:rPr>
            </w:pPr>
            <w:r w:rsidRPr="00F35525">
              <w:rPr>
                <w:rFonts w:asciiTheme="majorHAnsi" w:hAnsiTheme="majorHAnsi" w:cstheme="majorHAnsi"/>
                <w:sz w:val="22"/>
                <w:szCs w:val="22"/>
              </w:rPr>
              <w:t>format of submission</w:t>
            </w:r>
            <w:bookmarkStart w:id="0" w:name="_GoBack"/>
            <w:bookmarkEnd w:id="0"/>
          </w:p>
          <w:p w:rsidR="00F35525" w:rsidRPr="00F35525" w:rsidRDefault="00F35525" w:rsidP="00F35525">
            <w:pPr>
              <w:pStyle w:val="BodyTextIndent"/>
              <w:ind w:left="720" w:firstLine="0"/>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762" w:type="pct"/>
          </w:tcPr>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sz w:val="22"/>
                <w:szCs w:val="22"/>
              </w:rPr>
              <w:t>Develop and approve a MSHN Corporate Compliance Plan on an annual basis</w:t>
            </w:r>
          </w:p>
          <w:p w:rsidR="00F35525" w:rsidRPr="00F35525" w:rsidRDefault="00F35525" w:rsidP="00F35525">
            <w:pPr>
              <w:pStyle w:val="BodyTextIndent"/>
              <w:ind w:left="0" w:firstLine="0"/>
              <w:rPr>
                <w:rFonts w:asciiTheme="majorHAnsi" w:hAnsiTheme="majorHAnsi" w:cstheme="majorHAnsi"/>
                <w:sz w:val="22"/>
                <w:szCs w:val="22"/>
              </w:rPr>
            </w:pPr>
          </w:p>
          <w:p w:rsidR="00F35525" w:rsidRPr="00F35525" w:rsidRDefault="00F35525" w:rsidP="00F35525">
            <w:pPr>
              <w:pStyle w:val="BodyTextIndent"/>
              <w:ind w:left="0" w:firstLine="0"/>
              <w:rPr>
                <w:rFonts w:asciiTheme="majorHAnsi" w:hAnsiTheme="majorHAnsi" w:cstheme="majorHAnsi"/>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color w:val="FF0000"/>
                <w:sz w:val="22"/>
                <w:szCs w:val="22"/>
              </w:rPr>
            </w:pPr>
            <w:r w:rsidRPr="00F35525">
              <w:rPr>
                <w:rFonts w:asciiTheme="majorHAnsi" w:hAnsiTheme="majorHAnsi" w:cstheme="majorHAnsi"/>
                <w:sz w:val="22"/>
                <w:szCs w:val="22"/>
              </w:rPr>
              <w:t>___Delegated to local CMHs</w:t>
            </w:r>
          </w:p>
        </w:tc>
      </w:tr>
      <w:tr w:rsidR="00F35525" w:rsidRPr="00F35525" w:rsidTr="00F35525">
        <w:tc>
          <w:tcPr>
            <w:tcW w:w="3762"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lastRenderedPageBreak/>
              <w:t xml:space="preserve">The PIHP will utilize an Affiliation </w:t>
            </w:r>
            <w:proofErr w:type="gramStart"/>
            <w:r w:rsidRPr="00F35525">
              <w:rPr>
                <w:rFonts w:asciiTheme="majorHAnsi" w:hAnsiTheme="majorHAnsi" w:cstheme="majorHAnsi"/>
                <w:sz w:val="22"/>
                <w:szCs w:val="22"/>
              </w:rPr>
              <w:t>wide</w:t>
            </w:r>
            <w:proofErr w:type="gramEnd"/>
            <w:r w:rsidRPr="00F35525">
              <w:rPr>
                <w:rFonts w:asciiTheme="majorHAnsi" w:hAnsiTheme="majorHAnsi" w:cstheme="majorHAnsi"/>
                <w:sz w:val="22"/>
                <w:szCs w:val="22"/>
              </w:rPr>
              <w:t xml:space="preserve"> Behavior Treatment Plan Review process to provide oversight and guidance as needed to the CMHSP level Behavior Treatment Plan Review Committees.</w:t>
            </w:r>
          </w:p>
          <w:p w:rsidR="00F35525" w:rsidRPr="00F35525" w:rsidRDefault="00F35525" w:rsidP="00F35525">
            <w:pPr>
              <w:rPr>
                <w:rFonts w:asciiTheme="majorHAnsi" w:hAnsiTheme="majorHAnsi" w:cstheme="majorHAnsi"/>
                <w:sz w:val="22"/>
                <w:szCs w:val="22"/>
              </w:rPr>
            </w:pPr>
          </w:p>
          <w:p w:rsidR="00F35525" w:rsidRPr="00F35525" w:rsidRDefault="00F35525" w:rsidP="00F35525">
            <w:pPr>
              <w:pStyle w:val="BodyTextIndent"/>
              <w:ind w:left="0" w:firstLine="0"/>
              <w:rPr>
                <w:rFonts w:asciiTheme="majorHAnsi" w:hAnsiTheme="majorHAnsi" w:cstheme="majorHAnsi"/>
                <w:b/>
                <w:color w:val="FF0000"/>
                <w:sz w:val="22"/>
                <w:szCs w:val="22"/>
              </w:rPr>
            </w:pPr>
          </w:p>
        </w:tc>
        <w:tc>
          <w:tcPr>
            <w:tcW w:w="1238"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b/>
                <w:color w:val="FF0000"/>
                <w:sz w:val="22"/>
                <w:szCs w:val="22"/>
              </w:rPr>
            </w:pPr>
            <w:r w:rsidRPr="00F35525">
              <w:rPr>
                <w:rFonts w:asciiTheme="majorHAnsi" w:hAnsiTheme="majorHAnsi" w:cstheme="majorHAnsi"/>
                <w:sz w:val="22"/>
                <w:szCs w:val="22"/>
              </w:rPr>
              <w:t>*Oversight with aggregate review conducted at PIHP level.</w:t>
            </w:r>
          </w:p>
        </w:tc>
      </w:tr>
    </w:tbl>
    <w:p w:rsidR="00F35525" w:rsidRPr="00F35525" w:rsidRDefault="00F35525" w:rsidP="00F35525">
      <w:pPr>
        <w:rPr>
          <w:rFonts w:asciiTheme="majorHAnsi" w:hAnsiTheme="majorHAnsi" w:cstheme="majorHAnsi"/>
          <w:b/>
          <w:sz w:val="22"/>
          <w:szCs w:val="22"/>
        </w:rPr>
      </w:pPr>
    </w:p>
    <w:p w:rsidR="00F35525" w:rsidRPr="00A0319F" w:rsidRDefault="00F35525" w:rsidP="00536073">
      <w:pPr>
        <w:pStyle w:val="Heading3"/>
        <w:numPr>
          <w:ilvl w:val="0"/>
          <w:numId w:val="6"/>
        </w:numPr>
        <w:ind w:left="720"/>
        <w:rPr>
          <w:rFonts w:asciiTheme="majorHAnsi" w:hAnsiTheme="majorHAnsi" w:cstheme="majorHAnsi"/>
          <w:sz w:val="22"/>
        </w:rPr>
      </w:pPr>
      <w:r w:rsidRPr="00A0319F">
        <w:rPr>
          <w:rFonts w:asciiTheme="majorHAnsi" w:hAnsiTheme="majorHAnsi" w:cstheme="majorHAnsi"/>
          <w:sz w:val="22"/>
        </w:rPr>
        <w:t>Self-Determination</w:t>
      </w:r>
    </w:p>
    <w:p w:rsidR="00F35525" w:rsidRPr="00F35525" w:rsidRDefault="00F35525" w:rsidP="00F35525">
      <w:pPr>
        <w:ind w:left="360"/>
        <w:rPr>
          <w:rFonts w:asciiTheme="majorHAnsi" w:hAnsiTheme="majorHAnsi" w:cstheme="majorHAnsi"/>
          <w:b/>
          <w:sz w:val="22"/>
          <w:szCs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1"/>
        <w:gridCol w:w="2449"/>
      </w:tblGrid>
      <w:tr w:rsidR="00F35525" w:rsidRPr="00F35525" w:rsidTr="00F35525">
        <w:trPr>
          <w:trHeight w:val="476"/>
        </w:trPr>
        <w:tc>
          <w:tcPr>
            <w:tcW w:w="3762" w:type="pct"/>
            <w:tcBorders>
              <w:bottom w:val="single" w:sz="4" w:space="0" w:color="auto"/>
            </w:tcBorders>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238" w:type="pct"/>
            <w:tcBorders>
              <w:bottom w:val="single" w:sz="4" w:space="0" w:color="auto"/>
            </w:tcBorders>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F35525">
        <w:trPr>
          <w:trHeight w:val="665"/>
        </w:trPr>
        <w:tc>
          <w:tcPr>
            <w:tcW w:w="3762"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b/>
                <w:bCs/>
                <w:sz w:val="22"/>
                <w:szCs w:val="22"/>
              </w:rPr>
              <w:t>Part II(A) Section 4.7 of the MDHHS contract states</w:t>
            </w:r>
            <w:r w:rsidRPr="00F35525">
              <w:rPr>
                <w:rFonts w:asciiTheme="majorHAnsi" w:hAnsiTheme="majorHAnsi" w:cstheme="majorHAnsi"/>
                <w:sz w:val="22"/>
                <w:szCs w:val="22"/>
              </w:rPr>
              <w:t xml:space="preserve">: "It is the expectation that PIHPs will assure compliance among their network of service providers with the elements of the Self-Determination Policy and Practice Guideline dated 10/1/12 contract attachment 4.7.1. "        </w:t>
            </w:r>
          </w:p>
          <w:p w:rsidR="00F35525" w:rsidRPr="00F35525" w:rsidRDefault="00F35525" w:rsidP="00F35525">
            <w:pPr>
              <w:rPr>
                <w:rFonts w:asciiTheme="majorHAnsi" w:hAnsiTheme="majorHAnsi" w:cstheme="majorHAnsi"/>
                <w:sz w:val="22"/>
                <w:szCs w:val="22"/>
              </w:rPr>
            </w:pPr>
          </w:p>
        </w:tc>
        <w:tc>
          <w:tcPr>
            <w:tcW w:w="1238"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762"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modification, and monitoring of Affiliation policies and procedures related to SD.</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modification, and monitoring of training curriculum and resources to be used Affiliation wide.</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of review tool(s) related to SD.</w:t>
            </w:r>
          </w:p>
          <w:p w:rsidR="00F35525" w:rsidRPr="00F35525" w:rsidRDefault="00F35525" w:rsidP="00F35525">
            <w:pPr>
              <w:rPr>
                <w:rFonts w:asciiTheme="majorHAnsi" w:hAnsiTheme="majorHAnsi" w:cstheme="majorHAnsi"/>
                <w:sz w:val="22"/>
                <w:szCs w:val="22"/>
              </w:rPr>
            </w:pPr>
          </w:p>
        </w:tc>
        <w:tc>
          <w:tcPr>
            <w:tcW w:w="1238" w:type="pct"/>
            <w:shd w:val="clear" w:color="auto" w:fill="FFFFFF"/>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bl>
    <w:p w:rsidR="00F35525" w:rsidRPr="00F35525" w:rsidRDefault="00F35525" w:rsidP="00F35525">
      <w:pPr>
        <w:rPr>
          <w:rFonts w:asciiTheme="majorHAnsi" w:hAnsiTheme="majorHAnsi" w:cstheme="majorHAnsi"/>
          <w:sz w:val="22"/>
          <w:szCs w:val="22"/>
        </w:rPr>
      </w:pPr>
    </w:p>
    <w:p w:rsidR="00A0319F" w:rsidRDefault="00A0319F">
      <w:pPr>
        <w:widowControl/>
        <w:autoSpaceDE/>
        <w:autoSpaceDN/>
        <w:adjustRightInd/>
        <w:spacing w:after="160" w:line="259" w:lineRule="auto"/>
        <w:rPr>
          <w:rFonts w:asciiTheme="majorHAnsi" w:hAnsiTheme="majorHAnsi" w:cstheme="majorHAnsi"/>
          <w:b/>
          <w:bCs/>
          <w:sz w:val="22"/>
          <w:szCs w:val="22"/>
        </w:rPr>
      </w:pPr>
      <w:r>
        <w:rPr>
          <w:rFonts w:asciiTheme="majorHAnsi" w:hAnsiTheme="majorHAnsi" w:cstheme="majorHAnsi"/>
          <w:sz w:val="22"/>
          <w:szCs w:val="22"/>
        </w:rPr>
        <w:br w:type="page"/>
      </w:r>
    </w:p>
    <w:p w:rsidR="00F35525" w:rsidRPr="00F35525" w:rsidRDefault="00F35525" w:rsidP="00F35525">
      <w:pPr>
        <w:pStyle w:val="Heading3"/>
        <w:rPr>
          <w:rFonts w:asciiTheme="majorHAnsi" w:hAnsiTheme="majorHAnsi" w:cstheme="majorHAnsi"/>
          <w:color w:val="008080"/>
          <w:sz w:val="22"/>
          <w:szCs w:val="22"/>
        </w:rPr>
      </w:pPr>
      <w:r w:rsidRPr="00F35525">
        <w:rPr>
          <w:rFonts w:asciiTheme="majorHAnsi" w:hAnsiTheme="majorHAnsi" w:cstheme="majorHAnsi"/>
          <w:sz w:val="22"/>
          <w:szCs w:val="22"/>
        </w:rPr>
        <w:lastRenderedPageBreak/>
        <w:t>X.</w:t>
      </w:r>
      <w:r w:rsidRPr="00F35525">
        <w:rPr>
          <w:rFonts w:asciiTheme="majorHAnsi" w:hAnsiTheme="majorHAnsi" w:cstheme="majorHAnsi"/>
          <w:sz w:val="22"/>
          <w:szCs w:val="22"/>
        </w:rPr>
        <w:tab/>
        <w:t xml:space="preserve">Utilization Management </w:t>
      </w:r>
      <w:r w:rsidRPr="00F35525">
        <w:rPr>
          <w:rFonts w:asciiTheme="majorHAnsi" w:hAnsiTheme="majorHAnsi" w:cstheme="majorHAnsi"/>
          <w:sz w:val="22"/>
          <w:szCs w:val="22"/>
        </w:rPr>
        <w:tab/>
      </w:r>
      <w:r w:rsidRPr="00F35525">
        <w:rPr>
          <w:rFonts w:asciiTheme="majorHAnsi" w:hAnsiTheme="majorHAnsi" w:cstheme="majorHAnsi"/>
          <w:sz w:val="22"/>
          <w:szCs w:val="22"/>
        </w:rPr>
        <w:tab/>
      </w:r>
    </w:p>
    <w:p w:rsidR="00F35525" w:rsidRPr="00F35525" w:rsidRDefault="00F35525" w:rsidP="00F35525">
      <w:pPr>
        <w:rPr>
          <w:rFonts w:asciiTheme="majorHAnsi" w:hAnsiTheme="majorHAnsi" w:cstheme="majorHAnsi"/>
          <w:sz w:val="22"/>
          <w:szCs w:val="22"/>
        </w:rPr>
      </w:pPr>
    </w:p>
    <w:tbl>
      <w:tblPr>
        <w:tblW w:w="497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1"/>
        <w:gridCol w:w="2372"/>
      </w:tblGrid>
      <w:tr w:rsidR="00F35525" w:rsidRPr="00F35525" w:rsidTr="00F35525">
        <w:trPr>
          <w:trHeight w:val="665"/>
        </w:trPr>
        <w:tc>
          <w:tcPr>
            <w:tcW w:w="3795" w:type="pct"/>
            <w:shd w:val="clear" w:color="auto" w:fill="FFCC99"/>
          </w:tcPr>
          <w:p w:rsidR="00F35525" w:rsidRPr="00F35525" w:rsidRDefault="00F35525" w:rsidP="00F35525">
            <w:pP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PIHP Activity</w:t>
            </w:r>
          </w:p>
        </w:tc>
        <w:tc>
          <w:tcPr>
            <w:tcW w:w="1205" w:type="pct"/>
            <w:shd w:val="clear" w:color="auto" w:fill="FFCC99"/>
          </w:tcPr>
          <w:p w:rsidR="00F35525" w:rsidRPr="00F35525" w:rsidRDefault="00F35525" w:rsidP="00F35525">
            <w:pPr>
              <w:jc w:val="center"/>
              <w:rPr>
                <w:rFonts w:asciiTheme="majorHAnsi" w:hAnsiTheme="majorHAnsi" w:cstheme="majorHAnsi"/>
                <w:sz w:val="22"/>
                <w:szCs w:val="22"/>
              </w:rPr>
            </w:pPr>
          </w:p>
          <w:p w:rsidR="00F35525" w:rsidRPr="00F35525" w:rsidRDefault="00F35525" w:rsidP="00F35525">
            <w:pPr>
              <w:jc w:val="center"/>
              <w:rPr>
                <w:rFonts w:asciiTheme="majorHAnsi" w:hAnsiTheme="majorHAnsi" w:cstheme="majorHAnsi"/>
                <w:sz w:val="22"/>
                <w:szCs w:val="22"/>
              </w:rPr>
            </w:pPr>
            <w:r w:rsidRPr="00F35525">
              <w:rPr>
                <w:rFonts w:asciiTheme="majorHAnsi" w:hAnsiTheme="majorHAnsi" w:cstheme="majorHAnsi"/>
                <w:sz w:val="22"/>
                <w:szCs w:val="22"/>
              </w:rPr>
              <w:t>Retained or delegated?</w:t>
            </w:r>
          </w:p>
        </w:tc>
      </w:tr>
      <w:tr w:rsidR="00F35525" w:rsidRPr="00F35525" w:rsidTr="00A0319F">
        <w:trPr>
          <w:trHeight w:val="3797"/>
        </w:trPr>
        <w:tc>
          <w:tcPr>
            <w:tcW w:w="3795" w:type="pct"/>
            <w:shd w:val="clear" w:color="auto" w:fill="auto"/>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Prospective approval or denial of requested service: Full review with new UM Work Plan</w:t>
            </w:r>
          </w:p>
          <w:p w:rsidR="00F35525" w:rsidRPr="00F35525" w:rsidRDefault="00F35525" w:rsidP="00F35525">
            <w:pPr>
              <w:pStyle w:val="BodyText"/>
              <w:ind w:left="180" w:hanging="180"/>
              <w:rPr>
                <w:rFonts w:asciiTheme="majorHAnsi" w:hAnsiTheme="majorHAnsi" w:cstheme="majorHAnsi"/>
                <w:sz w:val="22"/>
                <w:szCs w:val="22"/>
              </w:rPr>
            </w:pPr>
            <w:r w:rsidRPr="00F35525">
              <w:rPr>
                <w:rFonts w:asciiTheme="majorHAnsi" w:hAnsiTheme="majorHAnsi" w:cstheme="majorHAnsi"/>
                <w:sz w:val="22"/>
                <w:szCs w:val="22"/>
              </w:rPr>
              <w:t>-  Initial assessment for and authorization of psychiatric inpatient services</w:t>
            </w:r>
          </w:p>
          <w:p w:rsidR="00F35525" w:rsidRPr="00F35525" w:rsidRDefault="00F35525" w:rsidP="00F35525">
            <w:pPr>
              <w:pStyle w:val="BodyText"/>
              <w:ind w:left="180" w:hanging="180"/>
              <w:rPr>
                <w:rFonts w:asciiTheme="majorHAnsi" w:hAnsiTheme="majorHAnsi" w:cstheme="majorHAnsi"/>
                <w:sz w:val="22"/>
                <w:szCs w:val="22"/>
              </w:rPr>
            </w:pPr>
            <w:r w:rsidRPr="00F35525">
              <w:rPr>
                <w:rFonts w:asciiTheme="majorHAnsi" w:hAnsiTheme="majorHAnsi" w:cstheme="majorHAnsi"/>
                <w:sz w:val="22"/>
                <w:szCs w:val="22"/>
              </w:rPr>
              <w:t>-  Initial assessment for and authorization of psychiatric partial hospitalization services</w:t>
            </w:r>
          </w:p>
          <w:p w:rsidR="00F35525" w:rsidRPr="00F35525" w:rsidRDefault="00F35525" w:rsidP="00F35525">
            <w:pPr>
              <w:pStyle w:val="BodyText"/>
              <w:rPr>
                <w:rFonts w:asciiTheme="majorHAnsi" w:hAnsiTheme="majorHAnsi" w:cstheme="majorHAnsi"/>
                <w:sz w:val="22"/>
                <w:szCs w:val="22"/>
              </w:rPr>
            </w:pPr>
            <w:r w:rsidRPr="00F35525">
              <w:rPr>
                <w:rFonts w:asciiTheme="majorHAnsi" w:hAnsiTheme="majorHAnsi" w:cstheme="majorHAnsi"/>
                <w:sz w:val="22"/>
                <w:szCs w:val="22"/>
              </w:rPr>
              <w:t xml:space="preserve">-  Initial and ongoing authorization of services to individuals </w:t>
            </w:r>
          </w:p>
          <w:p w:rsidR="00F35525" w:rsidRPr="00F35525" w:rsidRDefault="00F35525" w:rsidP="00F35525">
            <w:pPr>
              <w:pStyle w:val="BodyText"/>
              <w:ind w:left="180" w:hanging="180"/>
              <w:rPr>
                <w:rFonts w:asciiTheme="majorHAnsi" w:hAnsiTheme="majorHAnsi" w:cstheme="majorHAnsi"/>
                <w:sz w:val="22"/>
                <w:szCs w:val="22"/>
              </w:rPr>
            </w:pPr>
            <w:r w:rsidRPr="00F35525">
              <w:rPr>
                <w:rFonts w:asciiTheme="majorHAnsi" w:hAnsiTheme="majorHAnsi" w:cstheme="majorHAnsi"/>
                <w:sz w:val="22"/>
                <w:szCs w:val="22"/>
              </w:rPr>
              <w:t xml:space="preserve">    receiving community-based services-  Grievance and Appeals, Second Opinion management, coordination and notification-  Communication with consumers regarding UM decisions, including adequate and </w:t>
            </w:r>
            <w:proofErr w:type="gramStart"/>
            <w:r w:rsidRPr="00F35525">
              <w:rPr>
                <w:rFonts w:asciiTheme="majorHAnsi" w:hAnsiTheme="majorHAnsi" w:cstheme="majorHAnsi"/>
                <w:sz w:val="22"/>
                <w:szCs w:val="22"/>
              </w:rPr>
              <w:t>advance notice</w:t>
            </w:r>
            <w:proofErr w:type="gramEnd"/>
            <w:r w:rsidRPr="00F35525">
              <w:rPr>
                <w:rFonts w:asciiTheme="majorHAnsi" w:hAnsiTheme="majorHAnsi" w:cstheme="majorHAnsi"/>
                <w:sz w:val="22"/>
                <w:szCs w:val="22"/>
              </w:rPr>
              <w:t xml:space="preserve">, right to second opinion and grievance and appeal </w:t>
            </w:r>
          </w:p>
          <w:p w:rsidR="00F35525" w:rsidRPr="00F35525" w:rsidRDefault="00F35525" w:rsidP="00F35525">
            <w:pPr>
              <w:pStyle w:val="BodyText"/>
              <w:ind w:left="180" w:hanging="180"/>
              <w:rPr>
                <w:rFonts w:asciiTheme="majorHAnsi" w:hAnsiTheme="majorHAnsi" w:cstheme="majorHAnsi"/>
                <w:sz w:val="22"/>
                <w:szCs w:val="22"/>
              </w:rPr>
            </w:pPr>
          </w:p>
          <w:p w:rsidR="00F35525" w:rsidRPr="00F35525" w:rsidRDefault="00F35525" w:rsidP="00F35525">
            <w:pPr>
              <w:pStyle w:val="BodyText"/>
              <w:ind w:left="180" w:hanging="180"/>
              <w:rPr>
                <w:rFonts w:asciiTheme="majorHAnsi" w:hAnsiTheme="majorHAnsi" w:cstheme="majorHAnsi"/>
                <w:sz w:val="22"/>
                <w:szCs w:val="22"/>
              </w:rPr>
            </w:pPr>
          </w:p>
        </w:tc>
        <w:tc>
          <w:tcPr>
            <w:tcW w:w="1205" w:type="pct"/>
            <w:shd w:val="clear" w:color="auto" w:fill="auto"/>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b/>
                <w:color w:val="FF0000"/>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*This topic has been marked as an implementation issue requiring the development of a specific policy or procedure at the MSHN level.</w:t>
            </w:r>
          </w:p>
        </w:tc>
      </w:tr>
      <w:tr w:rsidR="00F35525" w:rsidRPr="00F35525" w:rsidTr="00F35525">
        <w:tc>
          <w:tcPr>
            <w:tcW w:w="3795" w:type="pct"/>
            <w:shd w:val="clear" w:color="auto" w:fill="auto"/>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Local-level Concurrent and Retrospective Reviews of affiliate Authorization and Utilization Management decisions/activities to internally monitor authorization decisions and congruencies regarding level of need with level of service, consistent with PIHP policy, standards and protocols.</w:t>
            </w:r>
          </w:p>
          <w:p w:rsidR="00F35525" w:rsidRPr="00F35525" w:rsidRDefault="00F35525" w:rsidP="00F35525">
            <w:pPr>
              <w:rPr>
                <w:rFonts w:asciiTheme="majorHAnsi" w:hAnsiTheme="majorHAnsi" w:cstheme="majorHAnsi"/>
                <w:sz w:val="22"/>
                <w:szCs w:val="22"/>
              </w:rPr>
            </w:pPr>
          </w:p>
        </w:tc>
        <w:tc>
          <w:tcPr>
            <w:tcW w:w="1205" w:type="pct"/>
            <w:shd w:val="clear" w:color="auto" w:fill="auto"/>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Delegated to local CMHs</w:t>
            </w:r>
          </w:p>
        </w:tc>
      </w:tr>
      <w:tr w:rsidR="00F35525" w:rsidRPr="00F35525" w:rsidTr="00F35525">
        <w:tc>
          <w:tcPr>
            <w:tcW w:w="3795" w:type="pct"/>
            <w:shd w:val="clear" w:color="auto" w:fill="auto"/>
          </w:tcPr>
          <w:p w:rsidR="00F35525" w:rsidRPr="00F35525" w:rsidRDefault="00F35525" w:rsidP="00F35525">
            <w:pPr>
              <w:pStyle w:val="BodyTextIndent"/>
              <w:ind w:left="0" w:firstLine="0"/>
              <w:rPr>
                <w:rFonts w:asciiTheme="majorHAnsi" w:hAnsiTheme="majorHAnsi" w:cstheme="majorHAnsi"/>
                <w:sz w:val="22"/>
                <w:szCs w:val="22"/>
              </w:rPr>
            </w:pPr>
            <w:r w:rsidRPr="00F35525">
              <w:rPr>
                <w:rFonts w:asciiTheme="majorHAnsi" w:hAnsiTheme="majorHAnsi" w:cstheme="majorHAnsi"/>
                <w:sz w:val="22"/>
                <w:szCs w:val="22"/>
              </w:rPr>
              <w:t>Persons who are enrolled on a habilitation supports waiver must be certified as current enrollees and be re-certified annually.  A copy of the certification form must be in the individual's file and signed by the local CMHSP representative.</w:t>
            </w:r>
          </w:p>
          <w:p w:rsidR="00F35525" w:rsidRPr="00F35525" w:rsidRDefault="00F35525" w:rsidP="00F35525">
            <w:pPr>
              <w:pStyle w:val="BodyTextIndent"/>
              <w:ind w:left="0" w:firstLine="0"/>
              <w:rPr>
                <w:rFonts w:asciiTheme="majorHAnsi" w:hAnsiTheme="majorHAnsi" w:cstheme="majorHAnsi"/>
                <w:sz w:val="22"/>
                <w:szCs w:val="22"/>
              </w:rPr>
            </w:pPr>
          </w:p>
          <w:p w:rsidR="00F35525" w:rsidRPr="00F35525" w:rsidRDefault="00F35525" w:rsidP="00F35525">
            <w:pPr>
              <w:pStyle w:val="BodyTextIndent"/>
              <w:ind w:left="0" w:firstLine="0"/>
              <w:rPr>
                <w:rFonts w:asciiTheme="majorHAnsi" w:hAnsiTheme="majorHAnsi" w:cstheme="majorHAnsi"/>
                <w:sz w:val="22"/>
                <w:szCs w:val="22"/>
              </w:rPr>
            </w:pPr>
          </w:p>
        </w:tc>
        <w:tc>
          <w:tcPr>
            <w:tcW w:w="1205" w:type="pct"/>
            <w:shd w:val="clear" w:color="auto" w:fill="auto"/>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 xml:space="preserve">*This will be a </w:t>
            </w:r>
            <w:r w:rsidRPr="00F35525">
              <w:rPr>
                <w:rFonts w:asciiTheme="majorHAnsi" w:hAnsiTheme="majorHAnsi" w:cstheme="majorHAnsi"/>
                <w:b/>
                <w:sz w:val="22"/>
                <w:szCs w:val="22"/>
              </w:rPr>
              <w:t>local responsibility</w:t>
            </w:r>
            <w:r w:rsidRPr="00F35525">
              <w:rPr>
                <w:rFonts w:asciiTheme="majorHAnsi" w:hAnsiTheme="majorHAnsi" w:cstheme="majorHAnsi"/>
                <w:sz w:val="22"/>
                <w:szCs w:val="22"/>
              </w:rPr>
              <w:t xml:space="preserve"> that is </w:t>
            </w:r>
            <w:r w:rsidRPr="00F35525">
              <w:rPr>
                <w:rFonts w:asciiTheme="majorHAnsi" w:hAnsiTheme="majorHAnsi" w:cstheme="majorHAnsi"/>
                <w:b/>
                <w:sz w:val="22"/>
                <w:szCs w:val="22"/>
              </w:rPr>
              <w:t>prompted centrally by MSHN</w:t>
            </w:r>
            <w:r w:rsidRPr="00F35525">
              <w:rPr>
                <w:rFonts w:asciiTheme="majorHAnsi" w:hAnsiTheme="majorHAnsi" w:cstheme="majorHAnsi"/>
                <w:sz w:val="22"/>
                <w:szCs w:val="22"/>
              </w:rPr>
              <w:t>. It will be a central responsibility to manage the resource of waiver slots and provide oversight.</w:t>
            </w:r>
          </w:p>
        </w:tc>
      </w:tr>
      <w:tr w:rsidR="00F35525" w:rsidRPr="00F35525" w:rsidTr="00F35525">
        <w:tc>
          <w:tcPr>
            <w:tcW w:w="379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adoption and dissemination of Practice Guidelines (PGs), Medical Necessity Criteria, and other Standards to be used by the Provider Network.</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42 CFR: 438.236: Practice Guidelines</w:t>
            </w:r>
          </w:p>
        </w:tc>
        <w:tc>
          <w:tcPr>
            <w:tcW w:w="120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79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Development, modification and monitoring of related PIHP UM Policy, Procedures and Annual Plan as part of the Affiliation QI Plan.</w:t>
            </w:r>
          </w:p>
        </w:tc>
        <w:tc>
          <w:tcPr>
            <w:tcW w:w="120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___Delegated to local CMHs</w:t>
            </w:r>
          </w:p>
        </w:tc>
      </w:tr>
      <w:tr w:rsidR="00F35525" w:rsidRPr="00F35525" w:rsidTr="00F35525">
        <w:tc>
          <w:tcPr>
            <w:tcW w:w="379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t>Review and Analysis of the Provider Networks quarterly utilization activity and reporting of services.  Annual review of each Provider and the PIHP’s overall Utilization Activities.</w:t>
            </w:r>
          </w:p>
        </w:tc>
        <w:tc>
          <w:tcPr>
            <w:tcW w:w="1205" w:type="pct"/>
          </w:tcPr>
          <w:p w:rsidR="00F35525" w:rsidRPr="00F35525" w:rsidRDefault="00F35525" w:rsidP="00F35525">
            <w:pPr>
              <w:rPr>
                <w:rFonts w:asciiTheme="majorHAnsi" w:hAnsiTheme="majorHAnsi" w:cstheme="majorHAnsi"/>
                <w:sz w:val="22"/>
                <w:szCs w:val="22"/>
              </w:rPr>
            </w:pPr>
            <w:r w:rsidRPr="00F35525">
              <w:rPr>
                <w:rFonts w:asciiTheme="majorHAnsi" w:hAnsiTheme="majorHAnsi" w:cstheme="majorHAnsi"/>
                <w:sz w:val="22"/>
                <w:szCs w:val="22"/>
              </w:rPr>
              <w:sym w:font="Wingdings" w:char="F0FE"/>
            </w:r>
            <w:r w:rsidRPr="00F35525">
              <w:rPr>
                <w:rFonts w:asciiTheme="majorHAnsi" w:hAnsiTheme="majorHAnsi" w:cstheme="majorHAnsi"/>
                <w:sz w:val="22"/>
                <w:szCs w:val="22"/>
              </w:rPr>
              <w:t xml:space="preserve"> Retained by MSHN</w:t>
            </w:r>
          </w:p>
          <w:p w:rsidR="00F35525" w:rsidRPr="00F35525" w:rsidRDefault="00F35525" w:rsidP="00F35525">
            <w:pPr>
              <w:rPr>
                <w:rFonts w:asciiTheme="majorHAnsi" w:hAnsiTheme="majorHAnsi" w:cstheme="majorHAnsi"/>
                <w:sz w:val="22"/>
                <w:szCs w:val="22"/>
              </w:rPr>
            </w:pPr>
          </w:p>
          <w:p w:rsidR="00F35525" w:rsidRPr="00F35525" w:rsidRDefault="00F35525" w:rsidP="00F35525">
            <w:pPr>
              <w:pStyle w:val="BodyText"/>
              <w:rPr>
                <w:rFonts w:asciiTheme="majorHAnsi" w:hAnsiTheme="majorHAnsi" w:cstheme="majorHAnsi"/>
                <w:color w:val="FF0000"/>
                <w:sz w:val="22"/>
                <w:szCs w:val="22"/>
              </w:rPr>
            </w:pPr>
            <w:r w:rsidRPr="00F35525">
              <w:rPr>
                <w:rFonts w:asciiTheme="majorHAnsi" w:hAnsiTheme="majorHAnsi" w:cstheme="majorHAnsi"/>
                <w:sz w:val="22"/>
                <w:szCs w:val="22"/>
              </w:rPr>
              <w:t>___Delegated to local CMHs</w:t>
            </w:r>
          </w:p>
        </w:tc>
      </w:tr>
    </w:tbl>
    <w:p w:rsidR="00A74537" w:rsidRDefault="00A74537"/>
    <w:sectPr w:rsidR="00A74537" w:rsidSect="00F35525">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073" w:rsidRDefault="00536073" w:rsidP="00F35525">
      <w:r>
        <w:separator/>
      </w:r>
    </w:p>
  </w:endnote>
  <w:endnote w:type="continuationSeparator" w:id="0">
    <w:p w:rsidR="00536073" w:rsidRDefault="00536073" w:rsidP="00F3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27602"/>
      <w:docPartObj>
        <w:docPartGallery w:val="Page Numbers (Bottom of Page)"/>
        <w:docPartUnique/>
      </w:docPartObj>
    </w:sdtPr>
    <w:sdtEndPr>
      <w:rPr>
        <w:rFonts w:asciiTheme="majorHAnsi" w:hAnsiTheme="majorHAnsi" w:cstheme="majorHAnsi"/>
        <w:color w:val="7F7F7F" w:themeColor="background1" w:themeShade="7F"/>
        <w:spacing w:val="60"/>
      </w:rPr>
    </w:sdtEndPr>
    <w:sdtContent>
      <w:p w:rsidR="00734D57" w:rsidRDefault="00734D57">
        <w:pPr>
          <w:pStyle w:val="Footer"/>
          <w:pBdr>
            <w:top w:val="single" w:sz="4" w:space="1" w:color="D9D9D9" w:themeColor="background1" w:themeShade="D9"/>
          </w:pBdr>
          <w:jc w:val="right"/>
          <w:rPr>
            <w:rFonts w:asciiTheme="majorHAnsi" w:hAnsiTheme="majorHAnsi" w:cstheme="majorHAnsi"/>
            <w:color w:val="7F7F7F" w:themeColor="background1" w:themeShade="7F"/>
            <w:spacing w:val="60"/>
          </w:rPr>
        </w:pPr>
        <w:r w:rsidRPr="00734D57">
          <w:rPr>
            <w:rFonts w:asciiTheme="majorHAnsi" w:hAnsiTheme="majorHAnsi" w:cstheme="majorHAnsi"/>
          </w:rPr>
          <w:fldChar w:fldCharType="begin"/>
        </w:r>
        <w:r w:rsidRPr="00734D57">
          <w:rPr>
            <w:rFonts w:asciiTheme="majorHAnsi" w:hAnsiTheme="majorHAnsi" w:cstheme="majorHAnsi"/>
          </w:rPr>
          <w:instrText xml:space="preserve"> PAGE   \* MERGEFORMAT </w:instrText>
        </w:r>
        <w:r w:rsidRPr="00734D57">
          <w:rPr>
            <w:rFonts w:asciiTheme="majorHAnsi" w:hAnsiTheme="majorHAnsi" w:cstheme="majorHAnsi"/>
          </w:rPr>
          <w:fldChar w:fldCharType="separate"/>
        </w:r>
        <w:r w:rsidRPr="00734D57">
          <w:rPr>
            <w:rFonts w:asciiTheme="majorHAnsi" w:hAnsiTheme="majorHAnsi" w:cstheme="majorHAnsi"/>
            <w:noProof/>
          </w:rPr>
          <w:t>2</w:t>
        </w:r>
        <w:r w:rsidRPr="00734D57">
          <w:rPr>
            <w:rFonts w:asciiTheme="majorHAnsi" w:hAnsiTheme="majorHAnsi" w:cstheme="majorHAnsi"/>
            <w:noProof/>
          </w:rPr>
          <w:fldChar w:fldCharType="end"/>
        </w:r>
        <w:r w:rsidRPr="00734D57">
          <w:rPr>
            <w:rFonts w:asciiTheme="majorHAnsi" w:hAnsiTheme="majorHAnsi" w:cstheme="majorHAnsi"/>
          </w:rPr>
          <w:t xml:space="preserve"> | </w:t>
        </w:r>
        <w:r w:rsidRPr="00734D57">
          <w:rPr>
            <w:rFonts w:asciiTheme="majorHAnsi" w:hAnsiTheme="majorHAnsi" w:cstheme="majorHAnsi"/>
            <w:color w:val="7F7F7F" w:themeColor="background1" w:themeShade="7F"/>
            <w:spacing w:val="60"/>
          </w:rPr>
          <w:t>Page</w:t>
        </w:r>
      </w:p>
    </w:sdtContent>
  </w:sdt>
  <w:p w:rsidR="00734D57" w:rsidRPr="00734D57" w:rsidRDefault="00734D57">
    <w:pPr>
      <w:pStyle w:val="Footer"/>
      <w:pBdr>
        <w:top w:val="single" w:sz="4" w:space="1" w:color="D9D9D9" w:themeColor="background1" w:themeShade="D9"/>
      </w:pBdr>
      <w:jc w:val="right"/>
      <w:rPr>
        <w:rFonts w:asciiTheme="majorHAnsi" w:hAnsiTheme="majorHAnsi" w:cstheme="majorHAnsi"/>
      </w:rPr>
    </w:pPr>
    <w:r>
      <w:rPr>
        <w:rFonts w:asciiTheme="majorHAnsi" w:hAnsiTheme="majorHAnsi" w:cstheme="majorHAnsi"/>
        <w:color w:val="7F7F7F" w:themeColor="background1" w:themeShade="7F"/>
        <w:spacing w:val="60"/>
      </w:rPr>
      <w:t>FY19 Delegation Grid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073" w:rsidRDefault="00536073" w:rsidP="00F35525">
      <w:r>
        <w:separator/>
      </w:r>
    </w:p>
  </w:footnote>
  <w:footnote w:type="continuationSeparator" w:id="0">
    <w:p w:rsidR="00536073" w:rsidRDefault="00536073" w:rsidP="00F3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525" w:rsidRDefault="00F35525">
    <w:pPr>
      <w:pStyle w:val="Header"/>
    </w:pPr>
    <w:r>
      <w:rPr>
        <w:noProof/>
      </w:rPr>
      <w:drawing>
        <wp:inline distT="0" distB="0" distL="0" distR="0">
          <wp:extent cx="2191056" cy="7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18B1369"/>
    <w:multiLevelType w:val="hybridMultilevel"/>
    <w:tmpl w:val="28B285F4"/>
    <w:lvl w:ilvl="0" w:tplc="AF40B40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3B59"/>
    <w:multiLevelType w:val="hybridMultilevel"/>
    <w:tmpl w:val="001A5E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503F49"/>
    <w:multiLevelType w:val="hybridMultilevel"/>
    <w:tmpl w:val="4D26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933136"/>
    <w:multiLevelType w:val="hybridMultilevel"/>
    <w:tmpl w:val="E658401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44E537C"/>
    <w:multiLevelType w:val="multilevel"/>
    <w:tmpl w:val="24286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25"/>
    <w:rsid w:val="00536073"/>
    <w:rsid w:val="00734D57"/>
    <w:rsid w:val="00A0319F"/>
    <w:rsid w:val="00A74537"/>
    <w:rsid w:val="00F3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2A98CFA"/>
  <w15:chartTrackingRefBased/>
  <w15:docId w15:val="{5F6209CE-46DD-45B6-BA2B-C76330D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25"/>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F35525"/>
    <w:pPr>
      <w:jc w:val="center"/>
      <w:outlineLvl w:val="0"/>
    </w:pPr>
    <w:rPr>
      <w:rFonts w:ascii="Courier New" w:hAnsi="Courier New" w:cs="Courier New"/>
      <w:b/>
      <w:bCs/>
      <w:sz w:val="18"/>
      <w:szCs w:val="18"/>
    </w:rPr>
  </w:style>
  <w:style w:type="paragraph" w:styleId="Heading2">
    <w:name w:val="heading 2"/>
    <w:basedOn w:val="Normal"/>
    <w:next w:val="Normal"/>
    <w:link w:val="Heading2Char"/>
    <w:qFormat/>
    <w:rsid w:val="00F35525"/>
    <w:pPr>
      <w:keepNext/>
      <w:jc w:val="center"/>
      <w:outlineLvl w:val="1"/>
    </w:pPr>
    <w:rPr>
      <w:b/>
      <w:sz w:val="24"/>
    </w:rPr>
  </w:style>
  <w:style w:type="paragraph" w:styleId="Heading3">
    <w:name w:val="heading 3"/>
    <w:basedOn w:val="Normal"/>
    <w:next w:val="Normal"/>
    <w:link w:val="Heading3Char"/>
    <w:qFormat/>
    <w:rsid w:val="00F35525"/>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F355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25"/>
    <w:rPr>
      <w:rFonts w:ascii="Courier New" w:eastAsia="Times New Roman" w:hAnsi="Courier New" w:cs="Courier New"/>
      <w:b/>
      <w:bCs/>
      <w:sz w:val="18"/>
      <w:szCs w:val="18"/>
    </w:rPr>
  </w:style>
  <w:style w:type="character" w:customStyle="1" w:styleId="Heading2Char">
    <w:name w:val="Heading 2 Char"/>
    <w:basedOn w:val="DefaultParagraphFont"/>
    <w:link w:val="Heading2"/>
    <w:rsid w:val="00F35525"/>
    <w:rPr>
      <w:rFonts w:ascii="Arial" w:eastAsia="Times New Roman" w:hAnsi="Arial" w:cs="Times New Roman"/>
      <w:b/>
      <w:sz w:val="24"/>
      <w:szCs w:val="24"/>
    </w:rPr>
  </w:style>
  <w:style w:type="character" w:customStyle="1" w:styleId="Heading3Char">
    <w:name w:val="Heading 3 Char"/>
    <w:basedOn w:val="DefaultParagraphFont"/>
    <w:link w:val="Heading3"/>
    <w:rsid w:val="00F35525"/>
    <w:rPr>
      <w:rFonts w:ascii="Arial" w:eastAsia="Times New Roman" w:hAnsi="Arial" w:cs="Arial"/>
      <w:b/>
      <w:bCs/>
      <w:sz w:val="26"/>
      <w:szCs w:val="26"/>
    </w:rPr>
  </w:style>
  <w:style w:type="character" w:customStyle="1" w:styleId="Heading4Char">
    <w:name w:val="Heading 4 Char"/>
    <w:basedOn w:val="DefaultParagraphFont"/>
    <w:link w:val="Heading4"/>
    <w:semiHidden/>
    <w:rsid w:val="00F35525"/>
    <w:rPr>
      <w:rFonts w:ascii="Calibri" w:eastAsia="Times New Roman" w:hAnsi="Calibri" w:cs="Times New Roman"/>
      <w:b/>
      <w:bCs/>
      <w:sz w:val="28"/>
      <w:szCs w:val="28"/>
    </w:rPr>
  </w:style>
  <w:style w:type="paragraph" w:styleId="Header">
    <w:name w:val="header"/>
    <w:basedOn w:val="Normal"/>
    <w:link w:val="HeaderChar"/>
    <w:uiPriority w:val="99"/>
    <w:rsid w:val="00F35525"/>
    <w:pPr>
      <w:tabs>
        <w:tab w:val="center" w:pos="4320"/>
        <w:tab w:val="right" w:pos="8640"/>
      </w:tabs>
    </w:pPr>
  </w:style>
  <w:style w:type="character" w:customStyle="1" w:styleId="HeaderChar">
    <w:name w:val="Header Char"/>
    <w:basedOn w:val="DefaultParagraphFont"/>
    <w:link w:val="Header"/>
    <w:uiPriority w:val="99"/>
    <w:rsid w:val="00F35525"/>
    <w:rPr>
      <w:rFonts w:ascii="Arial" w:eastAsia="Times New Roman" w:hAnsi="Arial" w:cs="Times New Roman"/>
      <w:sz w:val="20"/>
      <w:szCs w:val="24"/>
    </w:rPr>
  </w:style>
  <w:style w:type="paragraph" w:styleId="Footer">
    <w:name w:val="footer"/>
    <w:basedOn w:val="Normal"/>
    <w:link w:val="FooterChar"/>
    <w:uiPriority w:val="99"/>
    <w:rsid w:val="00F35525"/>
    <w:pPr>
      <w:tabs>
        <w:tab w:val="center" w:pos="4320"/>
        <w:tab w:val="right" w:pos="8640"/>
      </w:tabs>
    </w:pPr>
  </w:style>
  <w:style w:type="character" w:customStyle="1" w:styleId="FooterChar">
    <w:name w:val="Footer Char"/>
    <w:basedOn w:val="DefaultParagraphFont"/>
    <w:link w:val="Footer"/>
    <w:uiPriority w:val="99"/>
    <w:rsid w:val="00F35525"/>
    <w:rPr>
      <w:rFonts w:ascii="Arial" w:eastAsia="Times New Roman" w:hAnsi="Arial" w:cs="Times New Roman"/>
      <w:sz w:val="20"/>
      <w:szCs w:val="24"/>
    </w:rPr>
  </w:style>
  <w:style w:type="paragraph" w:styleId="BodyText">
    <w:name w:val="Body Text"/>
    <w:basedOn w:val="Normal"/>
    <w:link w:val="BodyTextChar"/>
    <w:rsid w:val="00F35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Arial"/>
      <w:sz w:val="24"/>
    </w:rPr>
  </w:style>
  <w:style w:type="character" w:customStyle="1" w:styleId="BodyTextChar">
    <w:name w:val="Body Text Char"/>
    <w:basedOn w:val="DefaultParagraphFont"/>
    <w:link w:val="BodyText"/>
    <w:rsid w:val="00F35525"/>
    <w:rPr>
      <w:rFonts w:ascii="Arial" w:eastAsia="Times New Roman" w:hAnsi="Arial" w:cs="Arial"/>
      <w:sz w:val="24"/>
      <w:szCs w:val="24"/>
    </w:rPr>
  </w:style>
  <w:style w:type="paragraph" w:customStyle="1" w:styleId="QuickA">
    <w:name w:val="Quick A."/>
    <w:basedOn w:val="Normal"/>
    <w:rsid w:val="00F35525"/>
    <w:pPr>
      <w:widowControl/>
      <w:overflowPunct w:val="0"/>
      <w:ind w:left="720" w:hanging="720"/>
      <w:textAlignment w:val="baseline"/>
    </w:pPr>
    <w:rPr>
      <w:sz w:val="24"/>
      <w:szCs w:val="20"/>
    </w:rPr>
  </w:style>
  <w:style w:type="paragraph" w:customStyle="1" w:styleId="Quick1">
    <w:name w:val="Quick 1."/>
    <w:basedOn w:val="Normal"/>
    <w:rsid w:val="00F35525"/>
    <w:pPr>
      <w:widowControl/>
      <w:overflowPunct w:val="0"/>
      <w:ind w:left="720" w:hanging="720"/>
      <w:textAlignment w:val="baseline"/>
    </w:pPr>
    <w:rPr>
      <w:sz w:val="24"/>
      <w:szCs w:val="20"/>
    </w:rPr>
  </w:style>
  <w:style w:type="paragraph" w:styleId="BodyTextIndent">
    <w:name w:val="Body Text Indent"/>
    <w:basedOn w:val="Normal"/>
    <w:link w:val="BodyTextIndentChar"/>
    <w:rsid w:val="00F3552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cs="Arial"/>
      <w:sz w:val="24"/>
    </w:rPr>
  </w:style>
  <w:style w:type="character" w:customStyle="1" w:styleId="BodyTextIndentChar">
    <w:name w:val="Body Text Indent Char"/>
    <w:basedOn w:val="DefaultParagraphFont"/>
    <w:link w:val="BodyTextIndent"/>
    <w:rsid w:val="00F35525"/>
    <w:rPr>
      <w:rFonts w:ascii="Arial" w:eastAsia="Times New Roman" w:hAnsi="Arial" w:cs="Arial"/>
      <w:sz w:val="24"/>
      <w:szCs w:val="24"/>
    </w:rPr>
  </w:style>
  <w:style w:type="paragraph" w:styleId="BodyTextIndent2">
    <w:name w:val="Body Text Indent 2"/>
    <w:basedOn w:val="Normal"/>
    <w:link w:val="BodyTextIndent2Char"/>
    <w:rsid w:val="00F35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rFonts w:cs="Arial"/>
      <w:sz w:val="24"/>
    </w:rPr>
  </w:style>
  <w:style w:type="character" w:customStyle="1" w:styleId="BodyTextIndent2Char">
    <w:name w:val="Body Text Indent 2 Char"/>
    <w:basedOn w:val="DefaultParagraphFont"/>
    <w:link w:val="BodyTextIndent2"/>
    <w:rsid w:val="00F35525"/>
    <w:rPr>
      <w:rFonts w:ascii="Arial" w:eastAsia="Times New Roman" w:hAnsi="Arial" w:cs="Arial"/>
      <w:sz w:val="24"/>
      <w:szCs w:val="24"/>
    </w:rPr>
  </w:style>
  <w:style w:type="paragraph" w:styleId="BodyTextIndent3">
    <w:name w:val="Body Text Indent 3"/>
    <w:basedOn w:val="Normal"/>
    <w:link w:val="BodyTextIndent3Char"/>
    <w:rsid w:val="00F35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firstLine="450"/>
    </w:pPr>
    <w:rPr>
      <w:rFonts w:cs="Arial"/>
      <w:sz w:val="24"/>
    </w:rPr>
  </w:style>
  <w:style w:type="character" w:customStyle="1" w:styleId="BodyTextIndent3Char">
    <w:name w:val="Body Text Indent 3 Char"/>
    <w:basedOn w:val="DefaultParagraphFont"/>
    <w:link w:val="BodyTextIndent3"/>
    <w:rsid w:val="00F35525"/>
    <w:rPr>
      <w:rFonts w:ascii="Arial" w:eastAsia="Times New Roman" w:hAnsi="Arial" w:cs="Arial"/>
      <w:sz w:val="24"/>
      <w:szCs w:val="24"/>
    </w:rPr>
  </w:style>
  <w:style w:type="paragraph" w:styleId="BalloonText">
    <w:name w:val="Balloon Text"/>
    <w:basedOn w:val="Normal"/>
    <w:link w:val="BalloonTextChar"/>
    <w:uiPriority w:val="99"/>
    <w:semiHidden/>
    <w:rsid w:val="00F35525"/>
    <w:rPr>
      <w:rFonts w:ascii="Tahoma" w:hAnsi="Tahoma" w:cs="Tahoma"/>
      <w:sz w:val="16"/>
      <w:szCs w:val="16"/>
    </w:rPr>
  </w:style>
  <w:style w:type="character" w:customStyle="1" w:styleId="BalloonTextChar">
    <w:name w:val="Balloon Text Char"/>
    <w:basedOn w:val="DefaultParagraphFont"/>
    <w:link w:val="BalloonText"/>
    <w:uiPriority w:val="99"/>
    <w:semiHidden/>
    <w:rsid w:val="00F35525"/>
    <w:rPr>
      <w:rFonts w:ascii="Tahoma" w:eastAsia="Times New Roman" w:hAnsi="Tahoma" w:cs="Tahoma"/>
      <w:sz w:val="16"/>
      <w:szCs w:val="16"/>
    </w:rPr>
  </w:style>
  <w:style w:type="paragraph" w:customStyle="1" w:styleId="level1">
    <w:name w:val="_level1"/>
    <w:basedOn w:val="Normal"/>
    <w:rsid w:val="00F35525"/>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0" w:hanging="720"/>
      <w:outlineLvl w:val="0"/>
    </w:pPr>
    <w:rPr>
      <w:rFonts w:ascii="Times New Roman" w:hAnsi="Times New Roman"/>
    </w:rPr>
  </w:style>
  <w:style w:type="paragraph" w:customStyle="1" w:styleId="BodyTextIn">
    <w:name w:val="Body Text In"/>
    <w:basedOn w:val="Normal"/>
    <w:rsid w:val="00F35525"/>
    <w:pPr>
      <w:tabs>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Times New Roman" w:hAnsi="Times New Roman"/>
    </w:rPr>
  </w:style>
  <w:style w:type="character" w:styleId="PageNumber">
    <w:name w:val="page number"/>
    <w:basedOn w:val="DefaultParagraphFont"/>
    <w:rsid w:val="00F35525"/>
  </w:style>
  <w:style w:type="paragraph" w:styleId="BodyText3">
    <w:name w:val="Body Text 3"/>
    <w:basedOn w:val="Normal"/>
    <w:link w:val="BodyText3Char"/>
    <w:rsid w:val="00F35525"/>
    <w:pPr>
      <w:spacing w:after="120"/>
    </w:pPr>
    <w:rPr>
      <w:sz w:val="16"/>
      <w:szCs w:val="16"/>
    </w:rPr>
  </w:style>
  <w:style w:type="character" w:customStyle="1" w:styleId="BodyText3Char">
    <w:name w:val="Body Text 3 Char"/>
    <w:basedOn w:val="DefaultParagraphFont"/>
    <w:link w:val="BodyText3"/>
    <w:rsid w:val="00F35525"/>
    <w:rPr>
      <w:rFonts w:ascii="Arial" w:eastAsia="Times New Roman" w:hAnsi="Arial" w:cs="Times New Roman"/>
      <w:sz w:val="16"/>
      <w:szCs w:val="16"/>
    </w:rPr>
  </w:style>
  <w:style w:type="character" w:styleId="CommentReference">
    <w:name w:val="annotation reference"/>
    <w:uiPriority w:val="99"/>
    <w:rsid w:val="00F35525"/>
    <w:rPr>
      <w:sz w:val="16"/>
      <w:szCs w:val="16"/>
    </w:rPr>
  </w:style>
  <w:style w:type="paragraph" w:styleId="CommentText">
    <w:name w:val="annotation text"/>
    <w:basedOn w:val="Normal"/>
    <w:link w:val="CommentTextChar"/>
    <w:uiPriority w:val="99"/>
    <w:rsid w:val="00F35525"/>
    <w:rPr>
      <w:szCs w:val="20"/>
    </w:rPr>
  </w:style>
  <w:style w:type="character" w:customStyle="1" w:styleId="CommentTextChar">
    <w:name w:val="Comment Text Char"/>
    <w:basedOn w:val="DefaultParagraphFont"/>
    <w:link w:val="CommentText"/>
    <w:uiPriority w:val="99"/>
    <w:rsid w:val="00F355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35525"/>
    <w:rPr>
      <w:b/>
      <w:bCs/>
    </w:rPr>
  </w:style>
  <w:style w:type="character" w:customStyle="1" w:styleId="CommentSubjectChar">
    <w:name w:val="Comment Subject Char"/>
    <w:basedOn w:val="CommentTextChar"/>
    <w:link w:val="CommentSubject"/>
    <w:uiPriority w:val="99"/>
    <w:rsid w:val="00F35525"/>
    <w:rPr>
      <w:rFonts w:ascii="Arial" w:eastAsia="Times New Roman" w:hAnsi="Arial" w:cs="Times New Roman"/>
      <w:b/>
      <w:bCs/>
      <w:sz w:val="20"/>
      <w:szCs w:val="20"/>
    </w:rPr>
  </w:style>
  <w:style w:type="paragraph" w:styleId="BodyTextFirstIndent">
    <w:name w:val="Body Text First Indent"/>
    <w:basedOn w:val="BodyText"/>
    <w:link w:val="BodyTextFirstIndentChar"/>
    <w:rsid w:val="00F35525"/>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cs="Times New Roman"/>
      <w:sz w:val="20"/>
    </w:rPr>
  </w:style>
  <w:style w:type="character" w:customStyle="1" w:styleId="BodyTextFirstIndentChar">
    <w:name w:val="Body Text First Indent Char"/>
    <w:basedOn w:val="BodyTextChar"/>
    <w:link w:val="BodyTextFirstIndent"/>
    <w:rsid w:val="00F35525"/>
    <w:rPr>
      <w:rFonts w:ascii="Arial" w:eastAsia="Times New Roman" w:hAnsi="Arial" w:cs="Times New Roman"/>
      <w:sz w:val="20"/>
      <w:szCs w:val="24"/>
    </w:rPr>
  </w:style>
  <w:style w:type="paragraph" w:customStyle="1" w:styleId="TitleBU">
    <w:name w:val="Title BU"/>
    <w:basedOn w:val="Title"/>
    <w:rsid w:val="00F35525"/>
    <w:pPr>
      <w:widowControl/>
      <w:autoSpaceDE/>
      <w:autoSpaceDN/>
      <w:adjustRightInd/>
      <w:spacing w:before="0" w:after="240"/>
    </w:pPr>
    <w:rPr>
      <w:rFonts w:ascii="Times New Roman" w:hAnsi="Times New Roman" w:cs="Arial"/>
      <w:kern w:val="0"/>
      <w:sz w:val="24"/>
      <w:szCs w:val="24"/>
      <w:u w:val="single"/>
    </w:rPr>
  </w:style>
  <w:style w:type="paragraph" w:styleId="Title">
    <w:name w:val="Title"/>
    <w:basedOn w:val="Normal"/>
    <w:next w:val="Normal"/>
    <w:link w:val="TitleChar"/>
    <w:qFormat/>
    <w:rsid w:val="00F355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5525"/>
    <w:rPr>
      <w:rFonts w:ascii="Cambria" w:eastAsia="Times New Roman" w:hAnsi="Cambria" w:cs="Times New Roman"/>
      <w:b/>
      <w:bCs/>
      <w:kern w:val="28"/>
      <w:sz w:val="32"/>
      <w:szCs w:val="32"/>
    </w:rPr>
  </w:style>
  <w:style w:type="paragraph" w:styleId="ListParagraph">
    <w:name w:val="List Paragraph"/>
    <w:basedOn w:val="Normal"/>
    <w:uiPriority w:val="34"/>
    <w:qFormat/>
    <w:rsid w:val="00F35525"/>
    <w:pPr>
      <w:ind w:left="720"/>
      <w:contextualSpacing/>
    </w:pPr>
  </w:style>
  <w:style w:type="paragraph" w:styleId="Revision">
    <w:name w:val="Revision"/>
    <w:hidden/>
    <w:uiPriority w:val="99"/>
    <w:semiHidden/>
    <w:rsid w:val="00F35525"/>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F35525"/>
    <w:rPr>
      <w:color w:val="0563C1" w:themeColor="hyperlink"/>
      <w:u w:val="single"/>
    </w:rPr>
  </w:style>
  <w:style w:type="character" w:styleId="FollowedHyperlink">
    <w:name w:val="FollowedHyperlink"/>
    <w:basedOn w:val="DefaultParagraphFont"/>
    <w:uiPriority w:val="99"/>
    <w:semiHidden/>
    <w:unhideWhenUsed/>
    <w:rsid w:val="00F35525"/>
    <w:rPr>
      <w:color w:val="954F72" w:themeColor="followedHyperlink"/>
      <w:u w:val="single"/>
    </w:rPr>
  </w:style>
  <w:style w:type="paragraph" w:customStyle="1" w:styleId="Default">
    <w:name w:val="Default"/>
    <w:rsid w:val="00F355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F3552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F35525"/>
  </w:style>
  <w:style w:type="paragraph" w:styleId="FootnoteText">
    <w:name w:val="footnote text"/>
    <w:basedOn w:val="Normal"/>
    <w:link w:val="FootnoteTextChar"/>
    <w:uiPriority w:val="99"/>
    <w:semiHidden/>
    <w:unhideWhenUsed/>
    <w:rsid w:val="00F35525"/>
    <w:pPr>
      <w:widowControl/>
      <w:autoSpaceDE/>
      <w:autoSpaceDN/>
      <w:adjustRightInd/>
    </w:pPr>
    <w:rPr>
      <w:rFonts w:ascii="Calibri" w:hAnsi="Calibri"/>
      <w:color w:val="212120"/>
      <w:kern w:val="28"/>
      <w:szCs w:val="20"/>
      <w14:ligatures w14:val="standard"/>
      <w14:cntxtAlts/>
    </w:rPr>
  </w:style>
  <w:style w:type="character" w:customStyle="1" w:styleId="FootnoteTextChar">
    <w:name w:val="Footnote Text Char"/>
    <w:basedOn w:val="DefaultParagraphFont"/>
    <w:link w:val="FootnoteText"/>
    <w:uiPriority w:val="99"/>
    <w:semiHidden/>
    <w:rsid w:val="00F35525"/>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F35525"/>
    <w:rPr>
      <w:vertAlign w:val="superscript"/>
    </w:rPr>
  </w:style>
  <w:style w:type="paragraph" w:customStyle="1" w:styleId="BasicParagraph">
    <w:name w:val="[Basic Paragraph]"/>
    <w:basedOn w:val="Normal"/>
    <w:rsid w:val="00F35525"/>
    <w:pPr>
      <w:widowControl/>
      <w:autoSpaceDE/>
      <w:autoSpaceDN/>
      <w:adjustRightInd/>
      <w:spacing w:line="288" w:lineRule="auto"/>
    </w:pPr>
    <w:rPr>
      <w:rFonts w:ascii="Minion Pro" w:hAnsi="Minion Pro"/>
      <w:color w:val="212120"/>
      <w:kern w:val="28"/>
      <w:sz w:val="24"/>
      <w14:ligatures w14:val="standard"/>
      <w14:cntxtAlts/>
    </w:rPr>
  </w:style>
  <w:style w:type="numbering" w:customStyle="1" w:styleId="NoList1">
    <w:name w:val="No List1"/>
    <w:next w:val="NoList"/>
    <w:uiPriority w:val="99"/>
    <w:semiHidden/>
    <w:unhideWhenUsed/>
    <w:rsid w:val="00F35525"/>
  </w:style>
  <w:style w:type="character" w:customStyle="1" w:styleId="UnresolvedMention1">
    <w:name w:val="Unresolved Mention1"/>
    <w:basedOn w:val="DefaultParagraphFont"/>
    <w:uiPriority w:val="99"/>
    <w:semiHidden/>
    <w:unhideWhenUsed/>
    <w:rsid w:val="00F35525"/>
    <w:rPr>
      <w:color w:val="808080"/>
      <w:shd w:val="clear" w:color="auto" w:fill="E6E6E6"/>
    </w:rPr>
  </w:style>
  <w:style w:type="character" w:styleId="UnresolvedMention">
    <w:name w:val="Unresolved Mention"/>
    <w:basedOn w:val="DefaultParagraphFont"/>
    <w:uiPriority w:val="99"/>
    <w:semiHidden/>
    <w:unhideWhenUsed/>
    <w:rsid w:val="00F3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Watters</cp:lastModifiedBy>
  <cp:revision>1</cp:revision>
  <dcterms:created xsi:type="dcterms:W3CDTF">2018-10-15T14:33:00Z</dcterms:created>
  <dcterms:modified xsi:type="dcterms:W3CDTF">2018-10-15T14:57:00Z</dcterms:modified>
</cp:coreProperties>
</file>