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D5BB6" w14:textId="7D7D1463" w:rsidR="00437596" w:rsidRDefault="00CF6704">
      <w:pPr>
        <w:spacing w:before="77"/>
        <w:ind w:left="100"/>
      </w:pPr>
      <w:r>
        <w:rPr>
          <w:spacing w:val="-2"/>
        </w:rPr>
        <w:t>6/</w:t>
      </w:r>
      <w:r w:rsidR="00A86811">
        <w:rPr>
          <w:spacing w:val="-2"/>
        </w:rPr>
        <w:t>18</w:t>
      </w:r>
      <w:r>
        <w:rPr>
          <w:spacing w:val="-2"/>
        </w:rPr>
        <w:t>/202</w:t>
      </w:r>
      <w:r w:rsidR="00A86811">
        <w:rPr>
          <w:spacing w:val="-2"/>
        </w:rPr>
        <w:t>5</w:t>
      </w:r>
      <w:r>
        <w:rPr>
          <w:spacing w:val="-2"/>
        </w:rPr>
        <w:t>: Revised</w:t>
      </w:r>
    </w:p>
    <w:p w14:paraId="05CD5BB7" w14:textId="77777777" w:rsidR="00437596" w:rsidRDefault="00437596">
      <w:pPr>
        <w:spacing w:before="182"/>
      </w:pPr>
    </w:p>
    <w:p w14:paraId="05CD5BB8" w14:textId="77777777" w:rsidR="00437596" w:rsidRDefault="00CF6704">
      <w:pPr>
        <w:pStyle w:val="BodyText"/>
        <w:spacing w:after="7" w:line="400" w:lineRule="auto"/>
        <w:ind w:left="4444" w:right="4722"/>
        <w:jc w:val="center"/>
        <w:rPr>
          <w:w w:val="110"/>
        </w:rPr>
      </w:pPr>
      <w:r>
        <w:rPr>
          <w:w w:val="110"/>
        </w:rPr>
        <w:t>MSHN</w:t>
      </w:r>
      <w:r>
        <w:rPr>
          <w:spacing w:val="-8"/>
          <w:w w:val="110"/>
        </w:rPr>
        <w:t xml:space="preserve"> </w:t>
      </w:r>
      <w:r>
        <w:rPr>
          <w:w w:val="110"/>
        </w:rPr>
        <w:t>Compliance</w:t>
      </w:r>
      <w:r>
        <w:rPr>
          <w:spacing w:val="-7"/>
          <w:w w:val="110"/>
        </w:rPr>
        <w:t xml:space="preserve"> </w:t>
      </w:r>
      <w:r>
        <w:rPr>
          <w:w w:val="110"/>
        </w:rPr>
        <w:t>Related</w:t>
      </w:r>
      <w:r>
        <w:rPr>
          <w:spacing w:val="-6"/>
          <w:w w:val="110"/>
        </w:rPr>
        <w:t xml:space="preserve"> </w:t>
      </w:r>
      <w:r>
        <w:rPr>
          <w:w w:val="110"/>
        </w:rPr>
        <w:t>Updates Change</w:t>
      </w:r>
      <w:r>
        <w:rPr>
          <w:spacing w:val="-10"/>
          <w:w w:val="110"/>
        </w:rPr>
        <w:t xml:space="preserve"> </w:t>
      </w:r>
      <w:r>
        <w:rPr>
          <w:w w:val="110"/>
        </w:rPr>
        <w:t>Log</w:t>
      </w:r>
    </w:p>
    <w:p w14:paraId="0B8DE535" w14:textId="77777777" w:rsidR="00613AB8" w:rsidRDefault="00613AB8">
      <w:pPr>
        <w:pStyle w:val="BodyText"/>
        <w:spacing w:after="7" w:line="400" w:lineRule="auto"/>
        <w:ind w:left="4444" w:right="4722"/>
        <w:jc w:val="center"/>
        <w:rPr>
          <w:w w:val="110"/>
        </w:rPr>
      </w:pPr>
    </w:p>
    <w:p w14:paraId="329C8B8B" w14:textId="3021C82B" w:rsidR="00613AB8" w:rsidRDefault="00613AB8" w:rsidP="00613AB8">
      <w:pPr>
        <w:pStyle w:val="BodyText"/>
        <w:ind w:right="389"/>
        <w:rPr>
          <w:w w:val="110"/>
        </w:rPr>
      </w:pPr>
      <w:r>
        <w:rPr>
          <w:w w:val="110"/>
        </w:rPr>
        <w:t xml:space="preserve">The following is </w:t>
      </w:r>
      <w:proofErr w:type="gramStart"/>
      <w:r>
        <w:rPr>
          <w:w w:val="110"/>
        </w:rPr>
        <w:t>a brief summary</w:t>
      </w:r>
      <w:proofErr w:type="gramEnd"/>
      <w:r>
        <w:rPr>
          <w:w w:val="110"/>
        </w:rPr>
        <w:t xml:space="preserve"> of the changes to the MSHN </w:t>
      </w:r>
      <w:r w:rsidR="006E733D">
        <w:rPr>
          <w:w w:val="110"/>
        </w:rPr>
        <w:t xml:space="preserve">2025 </w:t>
      </w:r>
      <w:r>
        <w:rPr>
          <w:w w:val="110"/>
        </w:rPr>
        <w:t>Compliance Plan.  All revisions are based on findings made by the Office of Inspector General after review of our annual submission of Report 6.9.</w:t>
      </w:r>
      <w:r w:rsidR="006E733D">
        <w:rPr>
          <w:w w:val="110"/>
        </w:rPr>
        <w:t xml:space="preserve">  For complete information on the changes, please refer to the MSHN 2025 Compliance Plan.</w:t>
      </w:r>
    </w:p>
    <w:p w14:paraId="58F66281" w14:textId="77777777" w:rsidR="00922B06" w:rsidRDefault="00922B06" w:rsidP="00613AB8">
      <w:pPr>
        <w:pStyle w:val="BodyText"/>
        <w:ind w:right="389"/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5"/>
        <w:gridCol w:w="8371"/>
      </w:tblGrid>
      <w:tr w:rsidR="00437596" w14:paraId="05CD5BBB" w14:textId="77777777">
        <w:trPr>
          <w:trHeight w:val="292"/>
        </w:trPr>
        <w:tc>
          <w:tcPr>
            <w:tcW w:w="4855" w:type="dxa"/>
            <w:shd w:val="clear" w:color="auto" w:fill="F0A983"/>
          </w:tcPr>
          <w:p w14:paraId="05CD5BB9" w14:textId="77777777" w:rsidR="00437596" w:rsidRDefault="00CF6704">
            <w:pPr>
              <w:pStyle w:val="TableParagraph"/>
              <w:spacing w:line="272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Document</w:t>
            </w:r>
          </w:p>
        </w:tc>
        <w:tc>
          <w:tcPr>
            <w:tcW w:w="8371" w:type="dxa"/>
            <w:shd w:val="clear" w:color="auto" w:fill="F0A983"/>
          </w:tcPr>
          <w:p w14:paraId="05CD5BBA" w14:textId="77777777" w:rsidR="00437596" w:rsidRDefault="00CF6704">
            <w:pPr>
              <w:pStyle w:val="TableParagraph"/>
              <w:spacing w:line="272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Change</w:t>
            </w:r>
          </w:p>
        </w:tc>
      </w:tr>
      <w:tr w:rsidR="00437596" w14:paraId="05CD5BBD" w14:textId="77777777">
        <w:trPr>
          <w:trHeight w:val="340"/>
        </w:trPr>
        <w:tc>
          <w:tcPr>
            <w:tcW w:w="13226" w:type="dxa"/>
            <w:gridSpan w:val="2"/>
            <w:shd w:val="clear" w:color="auto" w:fill="F9E1D4"/>
          </w:tcPr>
          <w:p w14:paraId="05CD5BBC" w14:textId="5E1855F5" w:rsidR="00437596" w:rsidRDefault="00CF6704">
            <w:pPr>
              <w:pStyle w:val="TableParagraph"/>
              <w:spacing w:line="290" w:lineRule="exact"/>
              <w:rPr>
                <w:b/>
                <w:sz w:val="24"/>
              </w:rPr>
            </w:pPr>
            <w:hyperlink r:id="rId4">
              <w:r>
                <w:rPr>
                  <w:b/>
                  <w:color w:val="467885"/>
                  <w:w w:val="110"/>
                  <w:sz w:val="24"/>
                  <w:u w:val="single" w:color="467885"/>
                </w:rPr>
                <w:t>202</w:t>
              </w:r>
              <w:r w:rsidR="00A86811">
                <w:rPr>
                  <w:b/>
                  <w:color w:val="467885"/>
                  <w:w w:val="110"/>
                  <w:sz w:val="24"/>
                  <w:u w:val="single" w:color="467885"/>
                </w:rPr>
                <w:t>5</w:t>
              </w:r>
              <w:r>
                <w:rPr>
                  <w:b/>
                  <w:color w:val="467885"/>
                  <w:spacing w:val="-13"/>
                  <w:w w:val="110"/>
                  <w:sz w:val="24"/>
                  <w:u w:val="single" w:color="467885"/>
                </w:rPr>
                <w:t xml:space="preserve"> </w:t>
              </w:r>
              <w:r>
                <w:rPr>
                  <w:b/>
                  <w:color w:val="467885"/>
                  <w:w w:val="110"/>
                  <w:sz w:val="24"/>
                  <w:u w:val="single" w:color="467885"/>
                </w:rPr>
                <w:t>MSHN</w:t>
              </w:r>
              <w:r>
                <w:rPr>
                  <w:b/>
                  <w:color w:val="467885"/>
                  <w:spacing w:val="-11"/>
                  <w:w w:val="110"/>
                  <w:sz w:val="24"/>
                  <w:u w:val="single" w:color="467885"/>
                </w:rPr>
                <w:t xml:space="preserve"> </w:t>
              </w:r>
              <w:r>
                <w:rPr>
                  <w:b/>
                  <w:color w:val="467885"/>
                  <w:w w:val="110"/>
                  <w:sz w:val="24"/>
                  <w:u w:val="single" w:color="467885"/>
                </w:rPr>
                <w:t>Compliance</w:t>
              </w:r>
              <w:r>
                <w:rPr>
                  <w:b/>
                  <w:color w:val="467885"/>
                  <w:spacing w:val="-11"/>
                  <w:w w:val="110"/>
                  <w:sz w:val="24"/>
                  <w:u w:val="single" w:color="467885"/>
                </w:rPr>
                <w:t xml:space="preserve"> </w:t>
              </w:r>
              <w:r>
                <w:rPr>
                  <w:b/>
                  <w:color w:val="467885"/>
                  <w:spacing w:val="-4"/>
                  <w:w w:val="110"/>
                  <w:sz w:val="24"/>
                  <w:u w:val="single" w:color="467885"/>
                </w:rPr>
                <w:t>Plan</w:t>
              </w:r>
            </w:hyperlink>
          </w:p>
        </w:tc>
      </w:tr>
      <w:tr w:rsidR="00437596" w14:paraId="05CD5BC1" w14:textId="77777777">
        <w:trPr>
          <w:trHeight w:val="537"/>
        </w:trPr>
        <w:tc>
          <w:tcPr>
            <w:tcW w:w="4855" w:type="dxa"/>
          </w:tcPr>
          <w:p w14:paraId="05CD5BBE" w14:textId="57283C2C" w:rsidR="00437596" w:rsidRPr="00E74801" w:rsidRDefault="00CF6704" w:rsidP="00A86811">
            <w:pPr>
              <w:pStyle w:val="TableParagraph"/>
              <w:ind w:left="0" w:right="94"/>
              <w:rPr>
                <w:rFonts w:asciiTheme="minorHAnsi" w:hAnsiTheme="minorHAnsi" w:cstheme="minorHAnsi"/>
              </w:rPr>
            </w:pPr>
            <w:r w:rsidRPr="00E74801">
              <w:rPr>
                <w:rFonts w:asciiTheme="minorHAnsi" w:hAnsiTheme="minorHAnsi" w:cstheme="minorHAnsi"/>
                <w:w w:val="105"/>
              </w:rPr>
              <w:t>VI.</w:t>
            </w:r>
            <w:r w:rsidRPr="00E74801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E74801">
              <w:rPr>
                <w:rFonts w:asciiTheme="minorHAnsi" w:hAnsiTheme="minorHAnsi" w:cstheme="minorHAnsi"/>
                <w:w w:val="105"/>
              </w:rPr>
              <w:t>Structure</w:t>
            </w:r>
            <w:r w:rsidRPr="00E74801">
              <w:rPr>
                <w:rFonts w:asciiTheme="minorHAnsi" w:hAnsiTheme="minorHAnsi" w:cstheme="minorHAnsi"/>
                <w:spacing w:val="-5"/>
                <w:w w:val="105"/>
              </w:rPr>
              <w:t xml:space="preserve"> </w:t>
            </w:r>
            <w:r w:rsidRPr="00E74801">
              <w:rPr>
                <w:rFonts w:asciiTheme="minorHAnsi" w:hAnsiTheme="minorHAnsi" w:cstheme="minorHAnsi"/>
                <w:w w:val="105"/>
              </w:rPr>
              <w:t>of</w:t>
            </w:r>
            <w:r w:rsidRPr="00E74801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E74801">
              <w:rPr>
                <w:rFonts w:asciiTheme="minorHAnsi" w:hAnsiTheme="minorHAnsi" w:cstheme="minorHAnsi"/>
                <w:w w:val="105"/>
              </w:rPr>
              <w:t>the</w:t>
            </w:r>
            <w:r w:rsidRPr="00E74801">
              <w:rPr>
                <w:rFonts w:asciiTheme="minorHAnsi" w:hAnsiTheme="minorHAnsi" w:cstheme="minorHAnsi"/>
                <w:spacing w:val="-5"/>
                <w:w w:val="105"/>
              </w:rPr>
              <w:t xml:space="preserve"> </w:t>
            </w:r>
            <w:r w:rsidRPr="00E74801">
              <w:rPr>
                <w:rFonts w:asciiTheme="minorHAnsi" w:hAnsiTheme="minorHAnsi" w:cstheme="minorHAnsi"/>
                <w:w w:val="105"/>
              </w:rPr>
              <w:t>Compliance</w:t>
            </w:r>
            <w:r w:rsidRPr="00E74801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E74801">
              <w:rPr>
                <w:rFonts w:asciiTheme="minorHAnsi" w:hAnsiTheme="minorHAnsi" w:cstheme="minorHAnsi"/>
                <w:w w:val="105"/>
              </w:rPr>
              <w:t>Program,</w:t>
            </w:r>
            <w:r w:rsidRPr="00E74801">
              <w:rPr>
                <w:rFonts w:asciiTheme="minorHAnsi" w:hAnsiTheme="minorHAnsi" w:cstheme="minorHAnsi"/>
                <w:spacing w:val="-4"/>
                <w:w w:val="105"/>
              </w:rPr>
              <w:t xml:space="preserve"> </w:t>
            </w:r>
            <w:r w:rsidR="00A86811" w:rsidRPr="00E74801">
              <w:rPr>
                <w:rFonts w:asciiTheme="minorHAnsi" w:hAnsiTheme="minorHAnsi" w:cstheme="minorHAnsi"/>
                <w:spacing w:val="-4"/>
                <w:w w:val="105"/>
              </w:rPr>
              <w:t>A</w:t>
            </w:r>
            <w:r w:rsidRPr="00E74801">
              <w:rPr>
                <w:rFonts w:asciiTheme="minorHAnsi" w:hAnsiTheme="minorHAnsi" w:cstheme="minorHAnsi"/>
                <w:spacing w:val="-5"/>
                <w:w w:val="105"/>
              </w:rPr>
              <w:t>.</w:t>
            </w:r>
          </w:p>
          <w:p w14:paraId="05CD5BBF" w14:textId="7D0EBB7B" w:rsidR="00437596" w:rsidRPr="00E74801" w:rsidRDefault="00A86811" w:rsidP="00A86811">
            <w:pPr>
              <w:pStyle w:val="TableParagraph"/>
              <w:spacing w:line="252" w:lineRule="exact"/>
              <w:ind w:left="0" w:right="96"/>
              <w:rPr>
                <w:rFonts w:asciiTheme="minorHAnsi" w:hAnsiTheme="minorHAnsi" w:cstheme="minorHAnsi"/>
              </w:rPr>
            </w:pPr>
            <w:r w:rsidRPr="00E74801">
              <w:rPr>
                <w:rFonts w:asciiTheme="minorHAnsi" w:hAnsiTheme="minorHAnsi" w:cstheme="minorHAnsi"/>
                <w:spacing w:val="2"/>
              </w:rPr>
              <w:t xml:space="preserve">      General Structure</w:t>
            </w:r>
          </w:p>
        </w:tc>
        <w:tc>
          <w:tcPr>
            <w:tcW w:w="8371" w:type="dxa"/>
          </w:tcPr>
          <w:p w14:paraId="05CD5BC0" w14:textId="58F23B04" w:rsidR="00437596" w:rsidRPr="00E74801" w:rsidRDefault="00CF6704">
            <w:pPr>
              <w:pStyle w:val="TableParagraph"/>
              <w:rPr>
                <w:rFonts w:asciiTheme="minorHAnsi" w:hAnsiTheme="minorHAnsi" w:cstheme="minorHAnsi"/>
              </w:rPr>
            </w:pPr>
            <w:r w:rsidRPr="00E74801">
              <w:rPr>
                <w:rFonts w:asciiTheme="minorHAnsi" w:hAnsiTheme="minorHAnsi" w:cstheme="minorHAnsi"/>
                <w:w w:val="105"/>
              </w:rPr>
              <w:t>Added</w:t>
            </w:r>
            <w:r w:rsidRPr="00E74801">
              <w:rPr>
                <w:rFonts w:asciiTheme="minorHAnsi" w:hAnsiTheme="minorHAnsi" w:cstheme="minorHAnsi"/>
                <w:spacing w:val="-8"/>
                <w:w w:val="105"/>
              </w:rPr>
              <w:t xml:space="preserve"> </w:t>
            </w:r>
            <w:r w:rsidR="00A86811" w:rsidRPr="00E74801">
              <w:rPr>
                <w:rFonts w:asciiTheme="minorHAnsi" w:hAnsiTheme="minorHAnsi" w:cstheme="minorHAnsi"/>
                <w:spacing w:val="-10"/>
                <w:w w:val="105"/>
              </w:rPr>
              <w:t>that the MSHN Board of Directors receives routine reports and recommendations made by the MSHN Compliant Committee</w:t>
            </w:r>
            <w:r w:rsidR="007C5EB9" w:rsidRPr="00E74801">
              <w:rPr>
                <w:rFonts w:asciiTheme="minorHAnsi" w:hAnsiTheme="minorHAnsi" w:cstheme="minorHAnsi"/>
                <w:spacing w:val="-5"/>
                <w:w w:val="105"/>
              </w:rPr>
              <w:t xml:space="preserve">.  </w:t>
            </w:r>
          </w:p>
        </w:tc>
      </w:tr>
      <w:tr w:rsidR="00437596" w14:paraId="05CD5BC5" w14:textId="77777777">
        <w:trPr>
          <w:trHeight w:val="805"/>
        </w:trPr>
        <w:tc>
          <w:tcPr>
            <w:tcW w:w="4855" w:type="dxa"/>
          </w:tcPr>
          <w:p w14:paraId="05CD5BC3" w14:textId="3FEBD38F" w:rsidR="00437596" w:rsidRPr="00E74801" w:rsidRDefault="00A86811" w:rsidP="00E74801">
            <w:pPr>
              <w:pStyle w:val="TableParagraph"/>
              <w:spacing w:line="240" w:lineRule="auto"/>
              <w:ind w:left="0" w:right="96"/>
              <w:rPr>
                <w:rFonts w:asciiTheme="minorHAnsi" w:hAnsiTheme="minorHAnsi" w:cstheme="minorHAnsi"/>
              </w:rPr>
            </w:pPr>
            <w:r w:rsidRPr="00E74801">
              <w:rPr>
                <w:rFonts w:asciiTheme="minorHAnsi" w:hAnsiTheme="minorHAnsi" w:cstheme="minorHAnsi"/>
                <w:w w:val="105"/>
              </w:rPr>
              <w:t>IX</w:t>
            </w:r>
            <w:r w:rsidR="00CF6704" w:rsidRPr="00E74801">
              <w:rPr>
                <w:rFonts w:asciiTheme="minorHAnsi" w:hAnsiTheme="minorHAnsi" w:cstheme="minorHAnsi"/>
                <w:w w:val="105"/>
              </w:rPr>
              <w:t>.</w:t>
            </w:r>
            <w:r w:rsidR="00CF6704" w:rsidRPr="00E74801">
              <w:rPr>
                <w:rFonts w:asciiTheme="minorHAnsi" w:hAnsiTheme="minorHAnsi" w:cstheme="minorHAnsi"/>
                <w:spacing w:val="-11"/>
                <w:w w:val="105"/>
              </w:rPr>
              <w:t xml:space="preserve"> </w:t>
            </w:r>
            <w:r w:rsidRPr="00E74801">
              <w:rPr>
                <w:rFonts w:asciiTheme="minorHAnsi" w:hAnsiTheme="minorHAnsi" w:cstheme="minorHAnsi"/>
                <w:spacing w:val="-11"/>
                <w:w w:val="105"/>
              </w:rPr>
              <w:t>Training</w:t>
            </w:r>
            <w:r w:rsidR="00CF6704" w:rsidRPr="00E74801">
              <w:rPr>
                <w:rFonts w:asciiTheme="minorHAnsi" w:hAnsiTheme="minorHAnsi" w:cstheme="minorHAnsi"/>
                <w:w w:val="105"/>
              </w:rPr>
              <w:t>,</w:t>
            </w:r>
            <w:r w:rsidR="00CF6704" w:rsidRPr="00E74801">
              <w:rPr>
                <w:rFonts w:asciiTheme="minorHAnsi" w:hAnsiTheme="minorHAnsi" w:cstheme="minorHAnsi"/>
                <w:spacing w:val="-14"/>
                <w:w w:val="105"/>
              </w:rPr>
              <w:t xml:space="preserve"> </w:t>
            </w:r>
            <w:r w:rsidR="00CF6704" w:rsidRPr="00E74801">
              <w:rPr>
                <w:rFonts w:asciiTheme="minorHAnsi" w:hAnsiTheme="minorHAnsi" w:cstheme="minorHAnsi"/>
                <w:w w:val="105"/>
              </w:rPr>
              <w:t>A.</w:t>
            </w:r>
            <w:r w:rsidR="00CF6704" w:rsidRPr="00E74801">
              <w:rPr>
                <w:rFonts w:asciiTheme="minorHAnsi" w:hAnsiTheme="minorHAnsi" w:cstheme="minorHAnsi"/>
                <w:spacing w:val="-10"/>
                <w:w w:val="105"/>
              </w:rPr>
              <w:t xml:space="preserve"> </w:t>
            </w:r>
            <w:r w:rsidRPr="00E74801">
              <w:rPr>
                <w:rFonts w:asciiTheme="minorHAnsi" w:hAnsiTheme="minorHAnsi" w:cstheme="minorHAnsi"/>
                <w:spacing w:val="-10"/>
                <w:w w:val="105"/>
              </w:rPr>
              <w:t>MSHN Employees and Board Members</w:t>
            </w:r>
            <w:r w:rsidR="00CF6704" w:rsidRPr="00E74801">
              <w:rPr>
                <w:rFonts w:asciiTheme="minorHAnsi" w:hAnsiTheme="minorHAnsi" w:cstheme="minorHAnsi"/>
                <w:spacing w:val="-9"/>
                <w:w w:val="105"/>
              </w:rPr>
              <w:t xml:space="preserve"> </w:t>
            </w:r>
          </w:p>
        </w:tc>
        <w:tc>
          <w:tcPr>
            <w:tcW w:w="8371" w:type="dxa"/>
          </w:tcPr>
          <w:p w14:paraId="05CD5BC4" w14:textId="6DB4DD7D" w:rsidR="00437596" w:rsidRPr="00E74801" w:rsidRDefault="00E74801">
            <w:pPr>
              <w:pStyle w:val="TableParagraph"/>
              <w:rPr>
                <w:rFonts w:asciiTheme="minorHAnsi" w:hAnsiTheme="minorHAnsi" w:cstheme="minorHAnsi"/>
              </w:rPr>
            </w:pPr>
            <w:r w:rsidRPr="00E74801">
              <w:rPr>
                <w:rFonts w:asciiTheme="minorHAnsi" w:hAnsiTheme="minorHAnsi" w:cstheme="minorHAnsi"/>
              </w:rPr>
              <w:t>Add</w:t>
            </w:r>
            <w:r w:rsidR="00F61013">
              <w:rPr>
                <w:rFonts w:asciiTheme="minorHAnsi" w:hAnsiTheme="minorHAnsi" w:cstheme="minorHAnsi"/>
              </w:rPr>
              <w:t>ed</w:t>
            </w:r>
            <w:r w:rsidRPr="00E74801">
              <w:rPr>
                <w:rFonts w:asciiTheme="minorHAnsi" w:hAnsiTheme="minorHAnsi" w:cstheme="minorHAnsi"/>
              </w:rPr>
              <w:t xml:space="preserve"> that Board members are required to sign certification of training. </w:t>
            </w:r>
          </w:p>
        </w:tc>
      </w:tr>
      <w:tr w:rsidR="00437596" w14:paraId="05CD5BC9" w14:textId="77777777">
        <w:trPr>
          <w:trHeight w:val="537"/>
        </w:trPr>
        <w:tc>
          <w:tcPr>
            <w:tcW w:w="4855" w:type="dxa"/>
          </w:tcPr>
          <w:p w14:paraId="05CD5BC6" w14:textId="08CB0763" w:rsidR="00437596" w:rsidRPr="00E74801" w:rsidRDefault="00E74801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  <w:r w:rsidRPr="00E74801">
              <w:rPr>
                <w:rFonts w:asciiTheme="minorHAnsi" w:hAnsiTheme="minorHAnsi" w:cstheme="minorHAnsi"/>
              </w:rPr>
              <w:t>X.  Communication</w:t>
            </w:r>
          </w:p>
        </w:tc>
        <w:tc>
          <w:tcPr>
            <w:tcW w:w="8371" w:type="dxa"/>
          </w:tcPr>
          <w:p w14:paraId="05CD5BC8" w14:textId="675CC160" w:rsidR="00437596" w:rsidRPr="00E74801" w:rsidRDefault="00E74801">
            <w:pPr>
              <w:pStyle w:val="TableParagraph"/>
              <w:spacing w:line="252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Add</w:t>
            </w:r>
            <w:r w:rsidR="00F61013">
              <w:rPr>
                <w:rFonts w:asciiTheme="minorHAnsi" w:hAnsiTheme="minorHAnsi" w:cstheme="minorHAnsi"/>
              </w:rPr>
              <w:t>ed that open lines of communication include MSHN staff</w:t>
            </w:r>
          </w:p>
        </w:tc>
      </w:tr>
      <w:tr w:rsidR="00437596" w14:paraId="05CD5BCD" w14:textId="77777777">
        <w:trPr>
          <w:trHeight w:val="537"/>
        </w:trPr>
        <w:tc>
          <w:tcPr>
            <w:tcW w:w="4855" w:type="dxa"/>
          </w:tcPr>
          <w:p w14:paraId="05CD5BCA" w14:textId="77777777" w:rsidR="00437596" w:rsidRPr="00E74801" w:rsidRDefault="00437596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8371" w:type="dxa"/>
          </w:tcPr>
          <w:p w14:paraId="05CD5BCC" w14:textId="38D30F1D" w:rsidR="00437596" w:rsidRPr="00E74801" w:rsidRDefault="00F61013">
            <w:pPr>
              <w:pStyle w:val="TableParagraph"/>
              <w:spacing w:line="252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Added that information will be shared that is related to procedure changes, regulatory changes and contractual changes</w:t>
            </w:r>
          </w:p>
        </w:tc>
      </w:tr>
      <w:tr w:rsidR="00437596" w14:paraId="05CD5BD1" w14:textId="77777777">
        <w:trPr>
          <w:trHeight w:val="805"/>
        </w:trPr>
        <w:tc>
          <w:tcPr>
            <w:tcW w:w="4855" w:type="dxa"/>
          </w:tcPr>
          <w:p w14:paraId="05CD5BCE" w14:textId="77777777" w:rsidR="00437596" w:rsidRPr="00E74801" w:rsidRDefault="00437596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8371" w:type="dxa"/>
          </w:tcPr>
          <w:p w14:paraId="05CD5BD0" w14:textId="64D9506F" w:rsidR="00437596" w:rsidRPr="00E74801" w:rsidRDefault="00F61013">
            <w:pPr>
              <w:pStyle w:val="TableParagraph"/>
              <w:spacing w:line="252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Added that contact information will be shared with the subcontractors and network providers at least annually</w:t>
            </w:r>
          </w:p>
        </w:tc>
      </w:tr>
      <w:tr w:rsidR="00437596" w14:paraId="05CD5BD5" w14:textId="77777777">
        <w:trPr>
          <w:trHeight w:val="537"/>
        </w:trPr>
        <w:tc>
          <w:tcPr>
            <w:tcW w:w="4855" w:type="dxa"/>
          </w:tcPr>
          <w:p w14:paraId="05CD5BD2" w14:textId="3B1AFCB4" w:rsidR="00437596" w:rsidRPr="00E74801" w:rsidRDefault="00F61013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XI. Monitoring and Auditing</w:t>
            </w:r>
          </w:p>
        </w:tc>
        <w:tc>
          <w:tcPr>
            <w:tcW w:w="8371" w:type="dxa"/>
          </w:tcPr>
          <w:p w14:paraId="159D8297" w14:textId="77777777" w:rsidR="00437596" w:rsidRDefault="00F61013">
            <w:pPr>
              <w:pStyle w:val="TableParagraph"/>
              <w:spacing w:line="252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Added language that this included other MDHHS requirements.</w:t>
            </w:r>
          </w:p>
          <w:p w14:paraId="05CD5BD4" w14:textId="456E8248" w:rsidR="00F61013" w:rsidRPr="00E74801" w:rsidRDefault="00F61013">
            <w:pPr>
              <w:pStyle w:val="TableParagraph"/>
              <w:spacing w:line="252" w:lineRule="exact"/>
              <w:rPr>
                <w:rFonts w:asciiTheme="minorHAnsi" w:hAnsiTheme="minorHAnsi" w:cstheme="minorHAnsi"/>
              </w:rPr>
            </w:pPr>
          </w:p>
        </w:tc>
      </w:tr>
      <w:tr w:rsidR="00437596" w14:paraId="05CD5BD9" w14:textId="77777777">
        <w:trPr>
          <w:trHeight w:val="537"/>
        </w:trPr>
        <w:tc>
          <w:tcPr>
            <w:tcW w:w="4855" w:type="dxa"/>
          </w:tcPr>
          <w:p w14:paraId="05CD5BD6" w14:textId="77777777" w:rsidR="00437596" w:rsidRPr="00E74801" w:rsidRDefault="00437596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8371" w:type="dxa"/>
          </w:tcPr>
          <w:p w14:paraId="05CD5BD8" w14:textId="7345FEA2" w:rsidR="00437596" w:rsidRPr="00E74801" w:rsidRDefault="00F61013">
            <w:pPr>
              <w:pStyle w:val="TableParagraph"/>
              <w:spacing w:line="252" w:lineRule="exact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Added</w:t>
            </w:r>
            <w:proofErr w:type="gramEnd"/>
            <w:r>
              <w:rPr>
                <w:rFonts w:asciiTheme="minorHAnsi" w:hAnsiTheme="minorHAnsi" w:cstheme="minorHAnsi"/>
              </w:rPr>
              <w:t xml:space="preserve"> that auditors must be independent from the department being audited, competent to complete the audits and that resources are available.</w:t>
            </w:r>
          </w:p>
        </w:tc>
      </w:tr>
      <w:tr w:rsidR="00437596" w14:paraId="05CD5BDC" w14:textId="77777777">
        <w:trPr>
          <w:trHeight w:val="268"/>
        </w:trPr>
        <w:tc>
          <w:tcPr>
            <w:tcW w:w="4855" w:type="dxa"/>
          </w:tcPr>
          <w:p w14:paraId="05CD5BDA" w14:textId="77777777" w:rsidR="00437596" w:rsidRPr="00E74801" w:rsidRDefault="00437596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371" w:type="dxa"/>
          </w:tcPr>
          <w:p w14:paraId="05CD5BDB" w14:textId="1613B80A" w:rsidR="00437596" w:rsidRPr="00E74801" w:rsidRDefault="00F61013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Added that written reports will be provided to senior management with findings and recommendations.</w:t>
            </w:r>
          </w:p>
        </w:tc>
      </w:tr>
      <w:tr w:rsidR="00437596" w14:paraId="05CD5BE0" w14:textId="77777777">
        <w:trPr>
          <w:trHeight w:val="537"/>
        </w:trPr>
        <w:tc>
          <w:tcPr>
            <w:tcW w:w="4855" w:type="dxa"/>
          </w:tcPr>
          <w:p w14:paraId="05CD5BDE" w14:textId="3A385F27" w:rsidR="00437596" w:rsidRDefault="00437596">
            <w:pPr>
              <w:pStyle w:val="TableParagraph"/>
              <w:spacing w:line="252" w:lineRule="exact"/>
              <w:ind w:left="0" w:right="93"/>
              <w:jc w:val="right"/>
            </w:pPr>
          </w:p>
        </w:tc>
        <w:tc>
          <w:tcPr>
            <w:tcW w:w="8371" w:type="dxa"/>
          </w:tcPr>
          <w:p w14:paraId="05CD5BDF" w14:textId="4A324DAA" w:rsidR="00437596" w:rsidRDefault="00F61013">
            <w:pPr>
              <w:pStyle w:val="TableParagraph"/>
            </w:pPr>
            <w:r>
              <w:t xml:space="preserve">Added that periodic evaluations will be completed.  </w:t>
            </w:r>
          </w:p>
        </w:tc>
      </w:tr>
      <w:tr w:rsidR="00437596" w14:paraId="05CD5BE5" w14:textId="77777777">
        <w:trPr>
          <w:trHeight w:val="537"/>
        </w:trPr>
        <w:tc>
          <w:tcPr>
            <w:tcW w:w="4855" w:type="dxa"/>
          </w:tcPr>
          <w:p w14:paraId="05CD5BE2" w14:textId="383963D9" w:rsidR="00437596" w:rsidRDefault="00437596">
            <w:pPr>
              <w:pStyle w:val="TableParagraph"/>
              <w:spacing w:line="252" w:lineRule="exact"/>
              <w:ind w:left="0" w:right="93"/>
              <w:jc w:val="right"/>
            </w:pPr>
          </w:p>
        </w:tc>
        <w:tc>
          <w:tcPr>
            <w:tcW w:w="8371" w:type="dxa"/>
          </w:tcPr>
          <w:p w14:paraId="05CD5BE4" w14:textId="52C7CF76" w:rsidR="00437596" w:rsidRDefault="00F61013">
            <w:pPr>
              <w:pStyle w:val="TableParagraph"/>
              <w:spacing w:line="252" w:lineRule="exact"/>
            </w:pPr>
            <w:proofErr w:type="gramStart"/>
            <w:r>
              <w:t>Added</w:t>
            </w:r>
            <w:proofErr w:type="gramEnd"/>
            <w:r>
              <w:t xml:space="preserve"> that network providers need to be enrolled in the Michigan Medicaid Program via the State’s Information System.  </w:t>
            </w:r>
          </w:p>
        </w:tc>
      </w:tr>
      <w:tr w:rsidR="00437596" w14:paraId="05CD5BE9" w14:textId="77777777">
        <w:trPr>
          <w:trHeight w:val="537"/>
        </w:trPr>
        <w:tc>
          <w:tcPr>
            <w:tcW w:w="4855" w:type="dxa"/>
          </w:tcPr>
          <w:p w14:paraId="05CD5BE7" w14:textId="77B09A88" w:rsidR="00437596" w:rsidRDefault="00437596">
            <w:pPr>
              <w:pStyle w:val="TableParagraph"/>
              <w:spacing w:line="252" w:lineRule="exact"/>
              <w:ind w:left="0" w:right="93"/>
              <w:jc w:val="right"/>
            </w:pPr>
          </w:p>
        </w:tc>
        <w:tc>
          <w:tcPr>
            <w:tcW w:w="8371" w:type="dxa"/>
          </w:tcPr>
          <w:p w14:paraId="05CD5BE8" w14:textId="48265F58" w:rsidR="00437596" w:rsidRDefault="00F61013">
            <w:pPr>
              <w:pStyle w:val="TableParagraph"/>
            </w:pPr>
            <w:proofErr w:type="gramStart"/>
            <w:r>
              <w:t>Added</w:t>
            </w:r>
            <w:proofErr w:type="gramEnd"/>
            <w:r>
              <w:t xml:space="preserve"> that data mining activities will be performed at least annually</w:t>
            </w:r>
          </w:p>
        </w:tc>
      </w:tr>
      <w:tr w:rsidR="00437596" w14:paraId="05CD5BEE" w14:textId="77777777">
        <w:trPr>
          <w:trHeight w:val="537"/>
        </w:trPr>
        <w:tc>
          <w:tcPr>
            <w:tcW w:w="4855" w:type="dxa"/>
          </w:tcPr>
          <w:p w14:paraId="51553C94" w14:textId="77777777" w:rsidR="00F61013" w:rsidRDefault="00F61013" w:rsidP="00F61013">
            <w:pPr>
              <w:pStyle w:val="TableParagraph"/>
              <w:spacing w:line="252" w:lineRule="exact"/>
              <w:ind w:left="0" w:right="93"/>
            </w:pPr>
            <w:r>
              <w:t xml:space="preserve">XII. Reporting and Investigations. A. Reporting of </w:t>
            </w:r>
          </w:p>
          <w:p w14:paraId="05CD5BEB" w14:textId="78545603" w:rsidR="00437596" w:rsidRDefault="00F61013" w:rsidP="00F61013">
            <w:pPr>
              <w:pStyle w:val="TableParagraph"/>
              <w:spacing w:line="252" w:lineRule="exact"/>
              <w:ind w:left="0" w:right="93"/>
            </w:pPr>
            <w:r>
              <w:t xml:space="preserve">       Suspected Violations and/or Misconduct</w:t>
            </w:r>
          </w:p>
        </w:tc>
        <w:tc>
          <w:tcPr>
            <w:tcW w:w="8371" w:type="dxa"/>
          </w:tcPr>
          <w:p w14:paraId="05CD5BED" w14:textId="761390DE" w:rsidR="00437596" w:rsidRDefault="00F61013" w:rsidP="00F61013">
            <w:pPr>
              <w:pStyle w:val="TableParagraph"/>
              <w:spacing w:line="252" w:lineRule="exact"/>
              <w:ind w:left="0"/>
            </w:pPr>
            <w:r>
              <w:t xml:space="preserve">Added that the MSHN Compliance Officer will </w:t>
            </w:r>
            <w:proofErr w:type="gramStart"/>
            <w:r>
              <w:t>refer</w:t>
            </w:r>
            <w:proofErr w:type="gramEnd"/>
            <w:r>
              <w:t xml:space="preserve"> all potential fraud, waste and abuse through the FTP site</w:t>
            </w:r>
          </w:p>
        </w:tc>
      </w:tr>
      <w:tr w:rsidR="00F61013" w14:paraId="00D75FFD" w14:textId="77777777">
        <w:trPr>
          <w:trHeight w:val="537"/>
        </w:trPr>
        <w:tc>
          <w:tcPr>
            <w:tcW w:w="4855" w:type="dxa"/>
          </w:tcPr>
          <w:p w14:paraId="37F58EB2" w14:textId="77777777" w:rsidR="00F61013" w:rsidRDefault="00F61013" w:rsidP="00F61013">
            <w:pPr>
              <w:pStyle w:val="TableParagraph"/>
              <w:spacing w:line="252" w:lineRule="exact"/>
              <w:ind w:left="0" w:right="93"/>
            </w:pPr>
          </w:p>
        </w:tc>
        <w:tc>
          <w:tcPr>
            <w:tcW w:w="8371" w:type="dxa"/>
          </w:tcPr>
          <w:p w14:paraId="627014B5" w14:textId="34E58237" w:rsidR="00F61013" w:rsidRDefault="00010CA4" w:rsidP="00F61013">
            <w:pPr>
              <w:pStyle w:val="TableParagraph"/>
              <w:spacing w:line="252" w:lineRule="exact"/>
              <w:ind w:left="0"/>
            </w:pPr>
            <w:r>
              <w:t>Added that encounter claims will be recouped as authorized by the OIG within the required timeframes.</w:t>
            </w:r>
          </w:p>
        </w:tc>
      </w:tr>
      <w:tr w:rsidR="00F61013" w14:paraId="442B0879" w14:textId="77777777">
        <w:trPr>
          <w:trHeight w:val="537"/>
        </w:trPr>
        <w:tc>
          <w:tcPr>
            <w:tcW w:w="4855" w:type="dxa"/>
          </w:tcPr>
          <w:p w14:paraId="0A3E30A4" w14:textId="77777777" w:rsidR="00F61013" w:rsidRDefault="00F61013" w:rsidP="00F61013">
            <w:pPr>
              <w:pStyle w:val="TableParagraph"/>
              <w:spacing w:line="252" w:lineRule="exact"/>
              <w:ind w:left="0" w:right="93"/>
            </w:pPr>
          </w:p>
        </w:tc>
        <w:tc>
          <w:tcPr>
            <w:tcW w:w="8371" w:type="dxa"/>
          </w:tcPr>
          <w:p w14:paraId="0EDCB57C" w14:textId="10394D85" w:rsidR="00F61013" w:rsidRDefault="00010CA4" w:rsidP="00F61013">
            <w:pPr>
              <w:pStyle w:val="TableParagraph"/>
              <w:spacing w:line="252" w:lineRule="exact"/>
              <w:ind w:left="0"/>
            </w:pPr>
            <w:r>
              <w:t xml:space="preserve">Added that we need to ensure applicable appeal periods have been exhausted before adjusting encounter claims. </w:t>
            </w:r>
          </w:p>
        </w:tc>
      </w:tr>
      <w:tr w:rsidR="00F61013" w14:paraId="1DAE855F" w14:textId="77777777">
        <w:trPr>
          <w:trHeight w:val="537"/>
        </w:trPr>
        <w:tc>
          <w:tcPr>
            <w:tcW w:w="4855" w:type="dxa"/>
          </w:tcPr>
          <w:p w14:paraId="3DBAB861" w14:textId="77777777" w:rsidR="00F61013" w:rsidRDefault="00F61013" w:rsidP="00F61013">
            <w:pPr>
              <w:pStyle w:val="TableParagraph"/>
              <w:spacing w:line="252" w:lineRule="exact"/>
              <w:ind w:left="0" w:right="93"/>
            </w:pPr>
          </w:p>
        </w:tc>
        <w:tc>
          <w:tcPr>
            <w:tcW w:w="8371" w:type="dxa"/>
          </w:tcPr>
          <w:p w14:paraId="3F4037EE" w14:textId="141AFC1D" w:rsidR="00F61013" w:rsidRDefault="00010CA4" w:rsidP="00F61013">
            <w:pPr>
              <w:pStyle w:val="TableParagraph"/>
              <w:spacing w:line="252" w:lineRule="exact"/>
              <w:ind w:left="0"/>
            </w:pPr>
            <w:r>
              <w:t xml:space="preserve">Added that MSHN will provide an </w:t>
            </w:r>
            <w:proofErr w:type="gramStart"/>
            <w:r>
              <w:t>initial findings</w:t>
            </w:r>
            <w:proofErr w:type="gramEnd"/>
            <w:r>
              <w:t xml:space="preserve"> report to the OIG within the designated timeframe.</w:t>
            </w:r>
          </w:p>
        </w:tc>
      </w:tr>
      <w:tr w:rsidR="00F61013" w:rsidRPr="00010CA4" w14:paraId="51A64087" w14:textId="77777777">
        <w:trPr>
          <w:trHeight w:val="537"/>
        </w:trPr>
        <w:tc>
          <w:tcPr>
            <w:tcW w:w="4855" w:type="dxa"/>
          </w:tcPr>
          <w:p w14:paraId="3C63647C" w14:textId="256A6D2A" w:rsidR="00010CA4" w:rsidRDefault="00010CA4" w:rsidP="00F61013">
            <w:pPr>
              <w:pStyle w:val="TableParagraph"/>
              <w:spacing w:line="252" w:lineRule="exact"/>
              <w:ind w:left="0" w:right="93"/>
              <w:rPr>
                <w:lang w:val="fr-CA"/>
              </w:rPr>
            </w:pPr>
            <w:r w:rsidRPr="00010CA4">
              <w:rPr>
                <w:lang w:val="fr-CA"/>
              </w:rPr>
              <w:t>XIII.  Correc</w:t>
            </w:r>
            <w:r>
              <w:rPr>
                <w:lang w:val="fr-CA"/>
              </w:rPr>
              <w:t>tive</w:t>
            </w:r>
            <w:r w:rsidRPr="00010CA4">
              <w:rPr>
                <w:lang w:val="fr-CA"/>
              </w:rPr>
              <w:t xml:space="preserve"> Actions/Pr</w:t>
            </w:r>
            <w:r>
              <w:rPr>
                <w:lang w:val="fr-CA"/>
              </w:rPr>
              <w:t xml:space="preserve">evention/Disciplinary </w:t>
            </w:r>
          </w:p>
          <w:p w14:paraId="4B3F542B" w14:textId="1CBAF856" w:rsidR="00F61013" w:rsidRPr="00010CA4" w:rsidRDefault="00010CA4" w:rsidP="00F61013">
            <w:pPr>
              <w:pStyle w:val="TableParagraph"/>
              <w:spacing w:line="252" w:lineRule="exact"/>
              <w:ind w:left="0" w:right="93"/>
              <w:rPr>
                <w:lang w:val="fr-CA"/>
              </w:rPr>
            </w:pPr>
            <w:r>
              <w:rPr>
                <w:lang w:val="fr-CA"/>
              </w:rPr>
              <w:t xml:space="preserve">        Guidelines</w:t>
            </w:r>
          </w:p>
        </w:tc>
        <w:tc>
          <w:tcPr>
            <w:tcW w:w="8371" w:type="dxa"/>
          </w:tcPr>
          <w:p w14:paraId="578CDA79" w14:textId="3E8C1BEA" w:rsidR="00F61013" w:rsidRPr="00010CA4" w:rsidRDefault="00010CA4" w:rsidP="00F61013">
            <w:pPr>
              <w:pStyle w:val="TableParagraph"/>
              <w:spacing w:line="252" w:lineRule="exact"/>
              <w:ind w:left="0"/>
            </w:pPr>
            <w:r w:rsidRPr="00010CA4">
              <w:t>Added that disciplinary action m</w:t>
            </w:r>
            <w:r>
              <w:t xml:space="preserve">ay be imposed for failure to detect noncompliance when routine observation should have provided adequate clues to put on notice. </w:t>
            </w:r>
          </w:p>
        </w:tc>
      </w:tr>
      <w:tr w:rsidR="00010CA4" w:rsidRPr="00010CA4" w14:paraId="3778E494" w14:textId="77777777">
        <w:trPr>
          <w:trHeight w:val="537"/>
        </w:trPr>
        <w:tc>
          <w:tcPr>
            <w:tcW w:w="4855" w:type="dxa"/>
          </w:tcPr>
          <w:p w14:paraId="6A247E1A" w14:textId="77777777" w:rsidR="00010CA4" w:rsidRPr="00010CA4" w:rsidRDefault="00010CA4" w:rsidP="00F61013">
            <w:pPr>
              <w:pStyle w:val="TableParagraph"/>
              <w:spacing w:line="252" w:lineRule="exact"/>
              <w:ind w:left="0" w:right="93"/>
            </w:pPr>
          </w:p>
        </w:tc>
        <w:tc>
          <w:tcPr>
            <w:tcW w:w="8371" w:type="dxa"/>
          </w:tcPr>
          <w:p w14:paraId="15068DC1" w14:textId="0F6B89A4" w:rsidR="00010CA4" w:rsidRPr="00010CA4" w:rsidRDefault="00010CA4" w:rsidP="00F61013">
            <w:pPr>
              <w:pStyle w:val="TableParagraph"/>
              <w:spacing w:line="252" w:lineRule="exact"/>
              <w:ind w:left="0"/>
            </w:pPr>
            <w:r>
              <w:t xml:space="preserve">Added that violations such as misconduct or retaliation will carry more action. </w:t>
            </w:r>
          </w:p>
        </w:tc>
      </w:tr>
      <w:tr w:rsidR="00010CA4" w:rsidRPr="00010CA4" w14:paraId="44D72DE7" w14:textId="77777777">
        <w:trPr>
          <w:trHeight w:val="537"/>
        </w:trPr>
        <w:tc>
          <w:tcPr>
            <w:tcW w:w="4855" w:type="dxa"/>
          </w:tcPr>
          <w:p w14:paraId="7CE68EFD" w14:textId="77777777" w:rsidR="00010CA4" w:rsidRPr="00010CA4" w:rsidRDefault="00010CA4" w:rsidP="00F61013">
            <w:pPr>
              <w:pStyle w:val="TableParagraph"/>
              <w:spacing w:line="252" w:lineRule="exact"/>
              <w:ind w:left="0" w:right="93"/>
            </w:pPr>
          </w:p>
        </w:tc>
        <w:tc>
          <w:tcPr>
            <w:tcW w:w="8371" w:type="dxa"/>
          </w:tcPr>
          <w:p w14:paraId="34087E04" w14:textId="5135A287" w:rsidR="00010CA4" w:rsidRPr="00010CA4" w:rsidRDefault="00010CA4" w:rsidP="00F61013">
            <w:pPr>
              <w:pStyle w:val="TableParagraph"/>
              <w:spacing w:line="252" w:lineRule="exact"/>
              <w:ind w:left="0"/>
            </w:pPr>
            <w:r>
              <w:t>Added a list of what the disciplinary action will include.</w:t>
            </w:r>
          </w:p>
        </w:tc>
      </w:tr>
      <w:tr w:rsidR="00010CA4" w:rsidRPr="00010CA4" w14:paraId="1AA5533F" w14:textId="77777777">
        <w:trPr>
          <w:trHeight w:val="537"/>
        </w:trPr>
        <w:tc>
          <w:tcPr>
            <w:tcW w:w="4855" w:type="dxa"/>
          </w:tcPr>
          <w:p w14:paraId="064E169A" w14:textId="03FB51C2" w:rsidR="00010CA4" w:rsidRDefault="00010CA4" w:rsidP="00F61013">
            <w:pPr>
              <w:pStyle w:val="TableParagraph"/>
              <w:spacing w:line="252" w:lineRule="exact"/>
              <w:ind w:left="0" w:right="93"/>
            </w:pPr>
            <w:r>
              <w:t xml:space="preserve">XIV. Submission of Program Integrity </w:t>
            </w:r>
          </w:p>
          <w:p w14:paraId="0E08D794" w14:textId="3380AD8E" w:rsidR="00010CA4" w:rsidRPr="00010CA4" w:rsidRDefault="00010CA4" w:rsidP="00F61013">
            <w:pPr>
              <w:pStyle w:val="TableParagraph"/>
              <w:spacing w:line="252" w:lineRule="exact"/>
              <w:ind w:left="0" w:right="93"/>
            </w:pPr>
            <w:r>
              <w:t xml:space="preserve">        Activities/report</w:t>
            </w:r>
          </w:p>
        </w:tc>
        <w:tc>
          <w:tcPr>
            <w:tcW w:w="8371" w:type="dxa"/>
          </w:tcPr>
          <w:p w14:paraId="04430862" w14:textId="40753123" w:rsidR="00010CA4" w:rsidRPr="00010CA4" w:rsidRDefault="00010CA4" w:rsidP="00F61013">
            <w:pPr>
              <w:pStyle w:val="TableParagraph"/>
              <w:spacing w:line="252" w:lineRule="exact"/>
              <w:ind w:left="0"/>
            </w:pPr>
            <w:r>
              <w:t>Added information on pre-payment reviews.</w:t>
            </w:r>
          </w:p>
        </w:tc>
      </w:tr>
      <w:tr w:rsidR="00010CA4" w:rsidRPr="00010CA4" w14:paraId="5075561B" w14:textId="77777777">
        <w:trPr>
          <w:trHeight w:val="537"/>
        </w:trPr>
        <w:tc>
          <w:tcPr>
            <w:tcW w:w="4855" w:type="dxa"/>
          </w:tcPr>
          <w:p w14:paraId="66C59E9B" w14:textId="77777777" w:rsidR="00010CA4" w:rsidRDefault="00010CA4" w:rsidP="00F61013">
            <w:pPr>
              <w:pStyle w:val="TableParagraph"/>
              <w:spacing w:line="252" w:lineRule="exact"/>
              <w:ind w:left="0" w:right="93"/>
            </w:pPr>
          </w:p>
        </w:tc>
        <w:tc>
          <w:tcPr>
            <w:tcW w:w="8371" w:type="dxa"/>
          </w:tcPr>
          <w:p w14:paraId="46629EDD" w14:textId="00C1BFE1" w:rsidR="00010CA4" w:rsidRDefault="00010CA4" w:rsidP="00F61013">
            <w:pPr>
              <w:pStyle w:val="TableParagraph"/>
              <w:spacing w:line="252" w:lineRule="exact"/>
              <w:ind w:left="0"/>
            </w:pPr>
            <w:r>
              <w:t xml:space="preserve">Added that MSHN can request a one-time extension in writing to extend </w:t>
            </w:r>
            <w:proofErr w:type="gramStart"/>
            <w:r>
              <w:t>a required due date</w:t>
            </w:r>
            <w:proofErr w:type="gramEnd"/>
            <w:r>
              <w:t>.</w:t>
            </w:r>
          </w:p>
        </w:tc>
      </w:tr>
      <w:tr w:rsidR="00010CA4" w:rsidRPr="00010CA4" w14:paraId="46FD52BC" w14:textId="77777777">
        <w:trPr>
          <w:trHeight w:val="537"/>
        </w:trPr>
        <w:tc>
          <w:tcPr>
            <w:tcW w:w="4855" w:type="dxa"/>
          </w:tcPr>
          <w:p w14:paraId="17CB026B" w14:textId="76D748B4" w:rsidR="00010CA4" w:rsidRDefault="00010CA4" w:rsidP="00F61013">
            <w:pPr>
              <w:pStyle w:val="TableParagraph"/>
              <w:spacing w:line="252" w:lineRule="exact"/>
              <w:ind w:left="0" w:right="93"/>
            </w:pPr>
            <w:r>
              <w:t>Attachment D</w:t>
            </w:r>
          </w:p>
        </w:tc>
        <w:tc>
          <w:tcPr>
            <w:tcW w:w="8371" w:type="dxa"/>
          </w:tcPr>
          <w:p w14:paraId="62288182" w14:textId="4B1EB8FC" w:rsidR="00010CA4" w:rsidRDefault="00010CA4" w:rsidP="00F61013">
            <w:pPr>
              <w:pStyle w:val="TableParagraph"/>
              <w:spacing w:line="252" w:lineRule="exact"/>
              <w:ind w:left="0"/>
            </w:pPr>
            <w:r>
              <w:t>Updated to include CMHSP addresses</w:t>
            </w:r>
          </w:p>
        </w:tc>
      </w:tr>
      <w:tr w:rsidR="00010CA4" w:rsidRPr="00010CA4" w14:paraId="1B86363B" w14:textId="77777777">
        <w:trPr>
          <w:trHeight w:val="537"/>
        </w:trPr>
        <w:tc>
          <w:tcPr>
            <w:tcW w:w="4855" w:type="dxa"/>
          </w:tcPr>
          <w:p w14:paraId="3638166A" w14:textId="77777777" w:rsidR="00010CA4" w:rsidRDefault="00010CA4" w:rsidP="00F61013">
            <w:pPr>
              <w:pStyle w:val="TableParagraph"/>
              <w:spacing w:line="252" w:lineRule="exact"/>
              <w:ind w:left="0" w:right="93"/>
            </w:pPr>
          </w:p>
        </w:tc>
        <w:tc>
          <w:tcPr>
            <w:tcW w:w="8371" w:type="dxa"/>
          </w:tcPr>
          <w:p w14:paraId="20C0B255" w14:textId="77777777" w:rsidR="00010CA4" w:rsidRDefault="00010CA4" w:rsidP="00F61013">
            <w:pPr>
              <w:pStyle w:val="TableParagraph"/>
              <w:spacing w:line="252" w:lineRule="exact"/>
              <w:ind w:left="0"/>
            </w:pPr>
          </w:p>
        </w:tc>
      </w:tr>
      <w:tr w:rsidR="00010CA4" w:rsidRPr="00010CA4" w14:paraId="6C4862CE" w14:textId="77777777">
        <w:trPr>
          <w:trHeight w:val="537"/>
        </w:trPr>
        <w:tc>
          <w:tcPr>
            <w:tcW w:w="4855" w:type="dxa"/>
          </w:tcPr>
          <w:p w14:paraId="06DB36A0" w14:textId="77777777" w:rsidR="00010CA4" w:rsidRDefault="00010CA4" w:rsidP="00F61013">
            <w:pPr>
              <w:pStyle w:val="TableParagraph"/>
              <w:spacing w:line="252" w:lineRule="exact"/>
              <w:ind w:left="0" w:right="93"/>
            </w:pPr>
          </w:p>
        </w:tc>
        <w:tc>
          <w:tcPr>
            <w:tcW w:w="8371" w:type="dxa"/>
          </w:tcPr>
          <w:p w14:paraId="22CB4CA7" w14:textId="77777777" w:rsidR="00010CA4" w:rsidRDefault="00010CA4" w:rsidP="00F61013">
            <w:pPr>
              <w:pStyle w:val="TableParagraph"/>
              <w:spacing w:line="252" w:lineRule="exact"/>
              <w:ind w:left="0"/>
            </w:pPr>
          </w:p>
        </w:tc>
      </w:tr>
    </w:tbl>
    <w:p w14:paraId="05CD5BEF" w14:textId="77777777" w:rsidR="00437596" w:rsidRPr="00010CA4" w:rsidRDefault="00437596">
      <w:pPr>
        <w:rPr>
          <w:b/>
        </w:rPr>
      </w:pPr>
    </w:p>
    <w:p w14:paraId="05CD5BF0" w14:textId="77777777" w:rsidR="00437596" w:rsidRPr="00010CA4" w:rsidRDefault="00437596">
      <w:pPr>
        <w:rPr>
          <w:b/>
        </w:rPr>
      </w:pPr>
    </w:p>
    <w:p w14:paraId="05CD5BF1" w14:textId="77777777" w:rsidR="00437596" w:rsidRPr="00010CA4" w:rsidRDefault="00437596">
      <w:pPr>
        <w:rPr>
          <w:b/>
        </w:rPr>
      </w:pPr>
    </w:p>
    <w:p w14:paraId="05CD5BF2" w14:textId="77777777" w:rsidR="00437596" w:rsidRPr="00010CA4" w:rsidRDefault="00437596">
      <w:pPr>
        <w:spacing w:before="72"/>
        <w:rPr>
          <w:b/>
        </w:rPr>
      </w:pPr>
    </w:p>
    <w:p w14:paraId="05CD5BF3" w14:textId="3F36F9D3" w:rsidR="00437596" w:rsidRDefault="00CF6704">
      <w:pPr>
        <w:ind w:left="4445" w:right="4722"/>
        <w:jc w:val="center"/>
        <w:rPr>
          <w:b/>
        </w:rPr>
      </w:pPr>
      <w:r>
        <w:rPr>
          <w:w w:val="105"/>
        </w:rPr>
        <w:t>Page</w:t>
      </w:r>
      <w:r>
        <w:rPr>
          <w:spacing w:val="-10"/>
          <w:w w:val="105"/>
        </w:rPr>
        <w:t xml:space="preserve"> </w:t>
      </w:r>
      <w:r w:rsidR="00922B06">
        <w:rPr>
          <w:b/>
          <w:w w:val="105"/>
        </w:rPr>
        <w:t>2</w:t>
      </w:r>
      <w:r>
        <w:rPr>
          <w:b/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 w:rsidR="00922B06">
        <w:rPr>
          <w:spacing w:val="-7"/>
          <w:w w:val="105"/>
        </w:rPr>
        <w:t>2</w:t>
      </w:r>
    </w:p>
    <w:sectPr w:rsidR="00437596">
      <w:type w:val="continuous"/>
      <w:pgSz w:w="15840" w:h="12240" w:orient="landscape"/>
      <w:pgMar w:top="640" w:right="10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7596"/>
    <w:rsid w:val="00010CA4"/>
    <w:rsid w:val="000B5147"/>
    <w:rsid w:val="00157397"/>
    <w:rsid w:val="00437596"/>
    <w:rsid w:val="00613AB8"/>
    <w:rsid w:val="00614ED9"/>
    <w:rsid w:val="006E733D"/>
    <w:rsid w:val="00796FAF"/>
    <w:rsid w:val="007C5EB9"/>
    <w:rsid w:val="008B51D5"/>
    <w:rsid w:val="008D35B6"/>
    <w:rsid w:val="00922B06"/>
    <w:rsid w:val="009962EF"/>
    <w:rsid w:val="00A86811"/>
    <w:rsid w:val="00BB7B65"/>
    <w:rsid w:val="00CF6704"/>
    <w:rsid w:val="00D410A4"/>
    <w:rsid w:val="00E74801"/>
    <w:rsid w:val="00F61013"/>
    <w:rsid w:val="00F71E8F"/>
    <w:rsid w:val="00F7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D5BB6"/>
  <w15:docId w15:val="{3F0331DD-A14E-487D-85C4-ECF05D6B0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shn.app.box.com/file/1509916926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400</Words>
  <Characters>2460</Characters>
  <Application>Microsoft Office Word</Application>
  <DocSecurity>0</DocSecurity>
  <Lines>55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Dillon</dc:creator>
  <dc:description/>
  <cp:lastModifiedBy>Kim Zimmerman</cp:lastModifiedBy>
  <cp:revision>16</cp:revision>
  <dcterms:created xsi:type="dcterms:W3CDTF">2024-05-22T17:13:00Z</dcterms:created>
  <dcterms:modified xsi:type="dcterms:W3CDTF">2025-06-18T16:24:00Z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2024-05-22T00:00:00Z</vt:filetime>
  </property>
  <property fmtid="{D5CDD505-2E9C-101B-9397-08002B2CF9AE}" pid="5" name="Producer">
    <vt:lpwstr>Adobe PDF Library 24.2.207</vt:lpwstr>
  </property>
  <property fmtid="{D5CDD505-2E9C-101B-9397-08002B2CF9AE}" pid="6" name="SourceModified">
    <vt:lpwstr/>
  </property>
</Properties>
</file>